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1C4B1F92" w:rsidR="005E1F4B" w:rsidRDefault="005E1F4B" w:rsidP="009026AE">
      <w:pPr>
        <w:pStyle w:val="3GPPHeader"/>
        <w:snapToGrid w:val="0"/>
      </w:pPr>
      <w:r>
        <w:t>3GPP TSG-RAN WG</w:t>
      </w:r>
      <w:r w:rsidR="00C218FC">
        <w:t>1</w:t>
      </w:r>
      <w:r>
        <w:t xml:space="preserve"> Meeting #</w:t>
      </w:r>
      <w:r w:rsidR="00C218FC">
        <w:t>9</w:t>
      </w:r>
      <w:r w:rsidR="005779ED">
        <w:t>8</w:t>
      </w:r>
      <w:r w:rsidR="00155695">
        <w:t>-Bis</w:t>
      </w:r>
      <w:r>
        <w:t xml:space="preserve">                                </w:t>
      </w:r>
      <w:r>
        <w:tab/>
      </w:r>
      <w:r w:rsidR="00155695" w:rsidRPr="00155695">
        <w:t>R1-1910845</w:t>
      </w:r>
    </w:p>
    <w:p w14:paraId="6786BDAD" w14:textId="03BA6CD3" w:rsidR="005E1F4B" w:rsidRDefault="00155695" w:rsidP="009026AE">
      <w:pPr>
        <w:pStyle w:val="3GPPHeader"/>
        <w:snapToGrid w:val="0"/>
      </w:pPr>
      <w:r w:rsidRPr="00155695">
        <w:t>Chongqing</w:t>
      </w:r>
      <w:r w:rsidR="005E1F4B">
        <w:t xml:space="preserve">, </w:t>
      </w:r>
      <w:r w:rsidRPr="00155695">
        <w:rPr>
          <w:noProof/>
        </w:rPr>
        <w:t>China</w:t>
      </w:r>
      <w:r w:rsidR="005E1F4B">
        <w:t xml:space="preserve">, </w:t>
      </w:r>
      <w:r>
        <w:t>14</w:t>
      </w:r>
      <w:r w:rsidR="00092C12" w:rsidRPr="00092C12">
        <w:rPr>
          <w:vertAlign w:val="superscript"/>
        </w:rPr>
        <w:t>th</w:t>
      </w:r>
      <w:r w:rsidR="00092C12">
        <w:t xml:space="preserve"> </w:t>
      </w:r>
      <w:r w:rsidR="005E1F4B">
        <w:t xml:space="preserve">– </w:t>
      </w:r>
      <w:r>
        <w:t>20</w:t>
      </w:r>
      <w:r w:rsidR="00092C12" w:rsidRPr="00092C12">
        <w:rPr>
          <w:vertAlign w:val="superscript"/>
        </w:rPr>
        <w:t>th</w:t>
      </w:r>
      <w:r w:rsidR="00092C12">
        <w:t xml:space="preserve"> </w:t>
      </w:r>
      <w:r>
        <w:t>October</w:t>
      </w:r>
      <w:r w:rsidR="005E1F4B">
        <w:t xml:space="preserve"> 2019</w:t>
      </w:r>
      <w:r w:rsidR="005E1F4B">
        <w:tab/>
      </w:r>
    </w:p>
    <w:p w14:paraId="37278172" w14:textId="77777777" w:rsidR="005E1F4B" w:rsidRDefault="005E1F4B" w:rsidP="009026AE">
      <w:pPr>
        <w:pStyle w:val="3GPPHeader"/>
        <w:snapToGrid w:val="0"/>
      </w:pPr>
      <w:r>
        <w:tab/>
      </w:r>
    </w:p>
    <w:p w14:paraId="019DC5F7" w14:textId="3ED6ECD3" w:rsidR="005E1F4B" w:rsidRDefault="005E1F4B" w:rsidP="009026AE">
      <w:pPr>
        <w:pStyle w:val="3GPPHeader"/>
        <w:snapToGrid w:val="0"/>
      </w:pPr>
      <w:r>
        <w:t xml:space="preserve">Source: </w:t>
      </w:r>
      <w:r>
        <w:tab/>
      </w:r>
      <w:r w:rsidR="00140D47" w:rsidRPr="00CB4CD7">
        <w:t>Asia Pacific Telecom</w:t>
      </w:r>
    </w:p>
    <w:p w14:paraId="1CC03627" w14:textId="287E13AB" w:rsidR="005E1F4B" w:rsidRDefault="005E1F4B" w:rsidP="009026AE">
      <w:pPr>
        <w:pStyle w:val="3GPPHeader"/>
        <w:snapToGrid w:val="0"/>
      </w:pPr>
      <w:r>
        <w:t xml:space="preserve">Title: </w:t>
      </w:r>
      <w:r>
        <w:tab/>
      </w:r>
      <w:r w:rsidR="00155695" w:rsidRPr="00155695">
        <w:t>Discussion on physical layer control procedures for NTN</w:t>
      </w:r>
    </w:p>
    <w:p w14:paraId="14EA2A19" w14:textId="37E3C909" w:rsidR="005E1F4B" w:rsidRDefault="005E1F4B" w:rsidP="009026AE">
      <w:pPr>
        <w:pStyle w:val="3GPPHeader"/>
        <w:snapToGrid w:val="0"/>
      </w:pPr>
      <w:r>
        <w:t>Agenda item:</w:t>
      </w:r>
      <w:r>
        <w:tab/>
      </w:r>
      <w:r w:rsidR="00A558B4">
        <w:t>7.2.</w:t>
      </w:r>
      <w:r w:rsidR="008D0926">
        <w:t>5</w:t>
      </w:r>
      <w:r w:rsidR="00A558B4">
        <w:t>.</w:t>
      </w:r>
      <w:r w:rsidR="00155695">
        <w:t>2</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44835">
      <w:pPr>
        <w:pStyle w:val="Heading1"/>
        <w:snapToGrid w:val="0"/>
        <w:jc w:val="both"/>
      </w:pPr>
      <w:r>
        <w:t>Introduction</w:t>
      </w:r>
    </w:p>
    <w:p w14:paraId="714A535E" w14:textId="01D53B36" w:rsidR="005E1F4B" w:rsidRPr="00644835" w:rsidRDefault="00092C12">
      <w:pPr>
        <w:snapToGrid w:val="0"/>
        <w:rPr>
          <w:szCs w:val="22"/>
        </w:rPr>
      </w:pPr>
      <w:r w:rsidRPr="00644835">
        <w:rPr>
          <w:szCs w:val="22"/>
        </w:rPr>
        <w:t xml:space="preserve">In </w:t>
      </w:r>
      <w:r w:rsidR="00DD209D">
        <w:rPr>
          <w:szCs w:val="22"/>
        </w:rPr>
        <w:t xml:space="preserve">the </w:t>
      </w:r>
      <w:r w:rsidR="00644835" w:rsidRPr="00644835">
        <w:rPr>
          <w:szCs w:val="22"/>
        </w:rPr>
        <w:t>previous meeting</w:t>
      </w:r>
      <w:r w:rsidRPr="00644835">
        <w:rPr>
          <w:szCs w:val="22"/>
        </w:rPr>
        <w:t xml:space="preserve">, </w:t>
      </w:r>
      <w:r w:rsidR="00F176E3">
        <w:rPr>
          <w:szCs w:val="22"/>
        </w:rPr>
        <w:t xml:space="preserve">the following </w:t>
      </w:r>
      <w:r w:rsidRPr="00644835">
        <w:rPr>
          <w:szCs w:val="22"/>
        </w:rPr>
        <w:t xml:space="preserve">agreement </w:t>
      </w:r>
      <w:r w:rsidR="00F176E3">
        <w:rPr>
          <w:szCs w:val="22"/>
        </w:rPr>
        <w:t>ha</w:t>
      </w:r>
      <w:r w:rsidR="00287496">
        <w:rPr>
          <w:szCs w:val="22"/>
        </w:rPr>
        <w:t>s</w:t>
      </w:r>
      <w:r w:rsidR="00F176E3">
        <w:rPr>
          <w:szCs w:val="22"/>
        </w:rPr>
        <w:t xml:space="preserve"> been made</w:t>
      </w:r>
      <w:r w:rsidR="00287496">
        <w:rPr>
          <w:szCs w:val="22"/>
        </w:rPr>
        <w:t>.</w:t>
      </w:r>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1A3AC776" w14:textId="0AA616D9" w:rsidR="00B10D68" w:rsidRPr="00B10D68" w:rsidRDefault="00B10D68" w:rsidP="00B10D68">
            <w:pPr>
              <w:rPr>
                <w:bCs/>
              </w:rPr>
            </w:pPr>
            <w:r w:rsidRPr="00B10D68">
              <w:rPr>
                <w:b/>
                <w:highlight w:val="green"/>
              </w:rPr>
              <w:t>Agreement</w:t>
            </w:r>
            <w:r>
              <w:rPr>
                <w:b/>
              </w:rPr>
              <w:t xml:space="preserve"> </w:t>
            </w:r>
            <w:r w:rsidRPr="00B10D68">
              <w:rPr>
                <w:bCs/>
              </w:rPr>
              <w:t>in RAN1#9</w:t>
            </w:r>
            <w:r w:rsidR="00033E8F">
              <w:rPr>
                <w:bCs/>
              </w:rPr>
              <w:t>8</w:t>
            </w:r>
            <w:r w:rsidRPr="00B10D68">
              <w:rPr>
                <w:bCs/>
              </w:rPr>
              <w:t>:</w:t>
            </w:r>
          </w:p>
          <w:p w14:paraId="1C62AD4D" w14:textId="77777777" w:rsidR="00033E8F" w:rsidRPr="002035F3" w:rsidRDefault="00033E8F" w:rsidP="00033E8F">
            <w:pPr>
              <w:snapToGrid w:val="0"/>
              <w:rPr>
                <w:lang w:val="en-US"/>
              </w:rPr>
            </w:pPr>
            <w:r w:rsidRPr="002035F3">
              <w:rPr>
                <w:lang w:val="en-US"/>
              </w:rPr>
              <w:t xml:space="preserve">For UL transmission timing, introduce an offset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for NR NTN.</w:t>
            </w:r>
          </w:p>
          <w:p w14:paraId="109F310D" w14:textId="77777777" w:rsidR="00033E8F" w:rsidRPr="002035F3" w:rsidRDefault="00033E8F" w:rsidP="00033E8F">
            <w:pPr>
              <w:numPr>
                <w:ilvl w:val="0"/>
                <w:numId w:val="17"/>
              </w:numPr>
              <w:snapToGrid w:val="0"/>
              <w:contextualSpacing/>
              <w:rPr>
                <w:lang w:val="en-US"/>
              </w:rPr>
            </w:pPr>
            <w:r w:rsidRPr="002035F3">
              <w:rPr>
                <w:lang w:val="en-US"/>
              </w:rPr>
              <w:t xml:space="preserve">For UL HARQ-ACK on PUCCH, where HARQ ACK on PUCCH is transmitted on slot </w:t>
            </w:r>
            <m:oMath>
              <m:r>
                <m:rPr>
                  <m:sty m:val="p"/>
                </m:rPr>
                <w:rPr>
                  <w:rFonts w:ascii="Cambria Math" w:hAnsi="Cambria Math"/>
                  <w:lang w:val="en-US"/>
                </w:rPr>
                <m:t>n+</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when a scheduling DCI is received in slot </w:t>
            </w:r>
            <m:oMath>
              <m:r>
                <m:rPr>
                  <m:sty m:val="p"/>
                </m:rPr>
                <w:rPr>
                  <w:rFonts w:ascii="Cambria Math" w:hAnsi="Cambria Math"/>
                  <w:lang w:val="en-US"/>
                </w:rPr>
                <m:t>n</m:t>
              </m:r>
            </m:oMath>
            <w:r w:rsidRPr="002035F3">
              <w:rPr>
                <w:lang w:val="en-US"/>
              </w:rPr>
              <w:t>.</w:t>
            </w:r>
          </w:p>
          <w:p w14:paraId="46297D8A" w14:textId="77777777" w:rsidR="00033E8F" w:rsidRPr="002035F3" w:rsidRDefault="00033E8F" w:rsidP="00033E8F">
            <w:pPr>
              <w:numPr>
                <w:ilvl w:val="0"/>
                <w:numId w:val="17"/>
              </w:numPr>
              <w:snapToGrid w:val="0"/>
              <w:contextualSpacing/>
              <w:rPr>
                <w:lang w:val="en-US"/>
              </w:rPr>
            </w:pPr>
            <w:r w:rsidRPr="002035F3">
              <w:rPr>
                <w:lang w:val="en-US"/>
              </w:rPr>
              <w:t xml:space="preserve">For UL transmission on PUSCH, where PUSCH is transmitted on slot </w:t>
            </w:r>
            <m:oMath>
              <m:d>
                <m:dPr>
                  <m:begChr m:val="⌊"/>
                  <m:endChr m:val="⌋"/>
                  <m:ctrlPr>
                    <w:rPr>
                      <w:rFonts w:ascii="Cambria Math" w:hAnsi="Cambria Math"/>
                      <w:lang w:val="en-US"/>
                    </w:rPr>
                  </m:ctrlPr>
                </m:dPr>
                <m:e>
                  <m:r>
                    <m:rPr>
                      <m:sty m:val="p"/>
                    </m:rPr>
                    <w:rPr>
                      <w:rFonts w:ascii="Cambria Math" w:hAnsi="Cambria Math"/>
                      <w:lang w:val="en-US"/>
                    </w:rPr>
                    <m:t>n⋅</m:t>
                  </m:r>
                  <m:sSup>
                    <m:sSupPr>
                      <m:ctrlPr>
                        <w:rPr>
                          <w:rFonts w:ascii="Cambria Math" w:hAnsi="Cambria Math"/>
                          <w:lang w:val="en-US"/>
                        </w:rPr>
                      </m:ctrlPr>
                    </m:sSupPr>
                    <m:e>
                      <m:r>
                        <m:rPr>
                          <m:sty m:val="p"/>
                        </m:rPr>
                        <w:rPr>
                          <w:rFonts w:ascii="Cambria Math" w:hAnsi="Cambria Math"/>
                          <w:lang w:val="en-US"/>
                        </w:rPr>
                        <m:t>2</m:t>
                      </m:r>
                    </m:e>
                    <m:sup>
                      <m:sSub>
                        <m:sSubPr>
                          <m:ctrlPr>
                            <w:rPr>
                              <w:rFonts w:ascii="Cambria Math" w:hAnsi="Cambria Math"/>
                              <w:lang w:val="en-US"/>
                            </w:rPr>
                          </m:ctrlPr>
                        </m:sSubPr>
                        <m:e>
                          <m:r>
                            <m:rPr>
                              <m:sty m:val="p"/>
                            </m:rPr>
                            <w:rPr>
                              <w:rFonts w:ascii="Cambria Math" w:hAnsi="Cambria Math"/>
                              <w:lang w:val="en-US"/>
                            </w:rPr>
                            <m:t>μ</m:t>
                          </m:r>
                        </m:e>
                        <m:sub>
                          <m:r>
                            <m:rPr>
                              <m:sty m:val="p"/>
                            </m:rPr>
                            <w:rPr>
                              <w:rFonts w:ascii="Cambria Math" w:hAnsi="Cambria Math"/>
                              <w:lang w:val="en-US"/>
                            </w:rPr>
                            <m:t>PUSCH</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μ</m:t>
                          </m:r>
                        </m:e>
                        <m:sub>
                          <m:r>
                            <m:rPr>
                              <m:sty m:val="p"/>
                            </m:rPr>
                            <w:rPr>
                              <w:rFonts w:ascii="Cambria Math" w:hAnsi="Cambria Math"/>
                              <w:lang w:val="en-US"/>
                            </w:rPr>
                            <m:t>PDCCH</m:t>
                          </m:r>
                        </m:sub>
                      </m:sSub>
                    </m:sup>
                  </m:sSup>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when a scheduling DCI is received in slot n.</w:t>
            </w:r>
          </w:p>
          <w:p w14:paraId="40C1EB5A" w14:textId="77777777" w:rsidR="00033E8F" w:rsidRPr="002035F3" w:rsidRDefault="00033E8F" w:rsidP="00033E8F">
            <w:pPr>
              <w:numPr>
                <w:ilvl w:val="0"/>
                <w:numId w:val="17"/>
              </w:numPr>
              <w:snapToGrid w:val="0"/>
              <w:contextualSpacing/>
              <w:rPr>
                <w:lang w:val="en-US"/>
              </w:rPr>
            </w:pPr>
            <w:r w:rsidRPr="002035F3">
              <w:rPr>
                <w:lang w:val="en-US"/>
              </w:rPr>
              <w:t xml:space="preserve">For CSI transmission on PUSCH, where CSI on PUSCH is transmitted on slot </w:t>
            </w:r>
            <m:oMath>
              <m:r>
                <m:rPr>
                  <m:sty m:val="p"/>
                </m:rPr>
                <w:rPr>
                  <w:rFonts w:ascii="Cambria Math" w:hAnsi="Cambria Math"/>
                  <w:lang w:val="en-US"/>
                </w:rPr>
                <m:t>n+K+</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when the DCI with CSI request is received in slot </w:t>
            </w:r>
            <m:oMath>
              <m:r>
                <m:rPr>
                  <m:sty m:val="p"/>
                </m:rPr>
                <w:rPr>
                  <w:rFonts w:ascii="Cambria Math" w:hAnsi="Cambria Math"/>
                  <w:lang w:val="en-US"/>
                </w:rPr>
                <m:t>n</m:t>
              </m:r>
            </m:oMath>
            <w:r w:rsidRPr="002035F3">
              <w:rPr>
                <w:lang w:val="en-US"/>
              </w:rPr>
              <w:t xml:space="preserve"> and </w:t>
            </w:r>
            <m:oMath>
              <m:r>
                <m:rPr>
                  <m:sty m:val="p"/>
                </m:rPr>
                <w:rPr>
                  <w:rFonts w:ascii="Cambria Math" w:hAnsi="Cambria Math"/>
                  <w:lang w:val="en-US"/>
                </w:rPr>
                <m:t>K</m:t>
              </m:r>
            </m:oMath>
            <w:r w:rsidRPr="002035F3">
              <w:rPr>
                <w:lang w:val="en-US"/>
              </w:rPr>
              <w:t xml:space="preserve"> is selected by the DCI.</w:t>
            </w:r>
          </w:p>
          <w:p w14:paraId="6A6EBBD3" w14:textId="7171D1A5" w:rsidR="00033E8F" w:rsidRPr="002035F3" w:rsidRDefault="00033E8F" w:rsidP="00033E8F">
            <w:pPr>
              <w:numPr>
                <w:ilvl w:val="0"/>
                <w:numId w:val="17"/>
              </w:numPr>
              <w:snapToGrid w:val="0"/>
              <w:contextualSpacing/>
              <w:rPr>
                <w:lang w:val="en-US"/>
              </w:rPr>
            </w:pPr>
            <w:r w:rsidRPr="002035F3">
              <w:rPr>
                <w:lang w:val="en-US"/>
              </w:rPr>
              <w:t xml:space="preserve">For a CSI report in uplink slot </w:t>
            </w:r>
            <m:oMath>
              <m:r>
                <m:rPr>
                  <m:sty m:val="p"/>
                </m:rPr>
                <w:rPr>
                  <w:rFonts w:ascii="Cambria Math" w:hAnsi="Cambria Math"/>
                  <w:lang w:val="en-US"/>
                </w:rPr>
                <m:t>n’</m:t>
              </m:r>
            </m:oMath>
            <w:r w:rsidRPr="002035F3">
              <w:rPr>
                <w:lang w:val="en-US"/>
              </w:rPr>
              <w:t xml:space="preserve">, the CSI reference resource is given in downlink slot </w:t>
            </w:r>
            <m:oMath>
              <m:r>
                <m:rPr>
                  <m:sty m:val="p"/>
                </m:rPr>
                <w:rPr>
                  <w:rFonts w:ascii="Cambria Math" w:hAnsi="Cambria Math"/>
                  <w:lang w:val="en-US"/>
                </w:rPr>
                <m:t>n-</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CSI_ref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where </w:t>
            </w:r>
            <m:oMath>
              <m:r>
                <m:rPr>
                  <m:sty m:val="p"/>
                </m:rPr>
                <w:rPr>
                  <w:rFonts w:ascii="Cambria Math" w:hAnsi="Cambria Math"/>
                  <w:lang w:val="en-US"/>
                </w:rPr>
                <m:t>n=</m:t>
              </m:r>
              <m:d>
                <m:dPr>
                  <m:begChr m:val="⌊"/>
                  <m:endChr m:val="⌋"/>
                  <m:ctrlPr>
                    <w:rPr>
                      <w:rFonts w:ascii="Cambria Math" w:hAnsi="Cambria Math"/>
                      <w:lang w:val="en-US"/>
                    </w:rPr>
                  </m:ctrlPr>
                </m:dPr>
                <m:e>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m:t>
                      </m:r>
                    </m:sup>
                  </m:sSup>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num>
                    <m:den>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sup>
                      </m:sSup>
                    </m:den>
                  </m:f>
                </m:e>
              </m:d>
            </m:oMath>
            <w:r w:rsidRPr="002035F3">
              <w:rPr>
                <w:lang w:val="en-US"/>
              </w:rPr>
              <w:t xml:space="preserve">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CSI_ref</m:t>
                  </m:r>
                </m:sub>
              </m:sSub>
              <m:r>
                <m:rPr>
                  <m:sty m:val="p"/>
                </m:rPr>
                <w:rPr>
                  <w:rFonts w:ascii="Cambria Math" w:hAnsi="Cambria Math"/>
                  <w:lang w:val="en-US"/>
                </w:rPr>
                <m:t xml:space="preserve"> </m:t>
              </m:r>
            </m:oMath>
            <w:r w:rsidRPr="002035F3">
              <w:rPr>
                <w:lang w:val="en-US"/>
              </w:rPr>
              <w:t>is as defined in 38.214.</w:t>
            </w:r>
          </w:p>
          <w:p w14:paraId="35288F94" w14:textId="77777777" w:rsidR="00033E8F" w:rsidRPr="002035F3" w:rsidRDefault="0021409E" w:rsidP="00033E8F">
            <w:pPr>
              <w:numPr>
                <w:ilvl w:val="0"/>
                <w:numId w:val="17"/>
              </w:numPr>
              <w:snapToGrid w:val="0"/>
              <w:contextualSpacing/>
              <w:rPr>
                <w:lang w:val="en-US"/>
              </w:rPr>
            </w:pP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00033E8F" w:rsidRPr="002035F3">
              <w:rPr>
                <w:lang w:val="en-US"/>
              </w:rPr>
              <w:t xml:space="preserve"> is per beam or per-cell </w:t>
            </w:r>
          </w:p>
          <w:p w14:paraId="2689FF2D" w14:textId="7018F941" w:rsidR="00B10D68" w:rsidRPr="00033E8F" w:rsidRDefault="00033E8F" w:rsidP="002A5F27">
            <w:pPr>
              <w:numPr>
                <w:ilvl w:val="0"/>
                <w:numId w:val="17"/>
              </w:numPr>
              <w:overflowPunct/>
              <w:autoSpaceDE/>
              <w:autoSpaceDN/>
              <w:adjustRightInd/>
              <w:jc w:val="left"/>
              <w:textAlignment w:val="auto"/>
              <w:rPr>
                <w:lang w:val="en-US" w:eastAsia="x-none"/>
              </w:rPr>
            </w:pPr>
            <w:r w:rsidRPr="002035F3">
              <w:rPr>
                <w:lang w:val="en-US"/>
              </w:rPr>
              <w:t xml:space="preserve">FFS: Whether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r>
                <m:rPr>
                  <m:sty m:val="p"/>
                </m:rPr>
                <w:rPr>
                  <w:rFonts w:ascii="Cambria Math" w:hAnsi="Cambria Math"/>
                  <w:lang w:val="en-US"/>
                </w:rPr>
                <m:t xml:space="preserve"> </m:t>
              </m:r>
            </m:oMath>
            <w:r w:rsidRPr="002035F3">
              <w:rPr>
                <w:lang w:val="en-US"/>
              </w:rPr>
              <w:t>is derived from broadcast information or is signalled by higher layers</w:t>
            </w:r>
          </w:p>
        </w:tc>
      </w:tr>
    </w:tbl>
    <w:p w14:paraId="4E4DFC5A" w14:textId="1006695E" w:rsidR="0092609E" w:rsidRPr="00B10D68" w:rsidRDefault="0092609E" w:rsidP="00033E8F">
      <w:pPr>
        <w:spacing w:before="120"/>
        <w:rPr>
          <w:lang w:eastAsia="ko-KR"/>
        </w:rPr>
      </w:pPr>
      <w:r w:rsidRPr="00E6290D">
        <w:t>The status can be summar</w:t>
      </w:r>
      <w:r>
        <w:t>ised</w:t>
      </w:r>
      <w:r w:rsidRPr="00E6290D">
        <w:t xml:space="preserve"> that</w:t>
      </w:r>
      <w:r>
        <w:t xml:space="preserve"> it was agreed that</w:t>
      </w:r>
      <w:r w:rsidRPr="00E6290D">
        <w:t xml:space="preserve"> for NTN the network</w:t>
      </w:r>
      <w:r>
        <w:t xml:space="preserve"> can configure a </w:t>
      </w:r>
      <w:r w:rsidRPr="00DD209D">
        <w:rPr>
          <w:lang w:eastAsia="ko-KR"/>
        </w:rPr>
        <w:t xml:space="preserve">new </w:t>
      </w:r>
      <w:r>
        <w:rPr>
          <w:lang w:eastAsia="ko-KR"/>
        </w:rPr>
        <w:t>scheduling</w:t>
      </w:r>
      <w:r w:rsidRPr="00DD209D">
        <w:rPr>
          <w:lang w:eastAsia="ko-KR"/>
        </w:rPr>
        <w:t xml:space="preserve"> offset K_offset to</w:t>
      </w:r>
      <w:r>
        <w:rPr>
          <w:lang w:eastAsia="ko-KR"/>
        </w:rPr>
        <w:t xml:space="preserve"> </w:t>
      </w:r>
      <w:r w:rsidRPr="00DD209D">
        <w:rPr>
          <w:lang w:eastAsia="ko-KR"/>
        </w:rPr>
        <w:t xml:space="preserve">cover TA and </w:t>
      </w:r>
      <w:r>
        <w:rPr>
          <w:lang w:eastAsia="ko-KR"/>
        </w:rPr>
        <w:t xml:space="preserve">UE </w:t>
      </w:r>
      <w:r w:rsidRPr="00DD209D">
        <w:rPr>
          <w:lang w:eastAsia="ko-KR"/>
        </w:rPr>
        <w:t>processing delay.</w:t>
      </w:r>
      <w:r>
        <w:rPr>
          <w:lang w:eastAsia="ko-KR"/>
        </w:rPr>
        <w:t xml:space="preserve"> Due to this, some NR procedures have been revised.</w:t>
      </w:r>
    </w:p>
    <w:p w14:paraId="491C27BF" w14:textId="115EF586" w:rsidR="00EC2855" w:rsidRPr="00EC2855" w:rsidRDefault="00EC2855" w:rsidP="00EC2855">
      <w:pPr>
        <w:pStyle w:val="Heading1"/>
      </w:pPr>
      <w:r>
        <w:t>Discussion</w:t>
      </w:r>
    </w:p>
    <w:p w14:paraId="1E6E6347" w14:textId="47349589" w:rsidR="00614C28" w:rsidRDefault="00DD209D" w:rsidP="00614C28">
      <w:pPr>
        <w:pStyle w:val="Heading2"/>
      </w:pPr>
      <w:r>
        <w:t>Numerology for</w:t>
      </w:r>
      <w:r w:rsidR="003463F9">
        <w:t xml:space="preserve"> K_offset</w:t>
      </w:r>
    </w:p>
    <w:p w14:paraId="17B8EB58" w14:textId="11A1F40C" w:rsidR="00DD209D" w:rsidRPr="00DD209D" w:rsidRDefault="00DD209D" w:rsidP="00DD209D">
      <w:pPr>
        <w:pStyle w:val="BodyText"/>
        <w:spacing w:before="120"/>
        <w:rPr>
          <w:sz w:val="22"/>
          <w:lang w:eastAsia="ko-KR"/>
        </w:rPr>
      </w:pPr>
      <w:r w:rsidRPr="00DD209D">
        <w:rPr>
          <w:sz w:val="22"/>
          <w:lang w:eastAsia="ko-KR"/>
        </w:rPr>
        <w:t xml:space="preserve">However, some clarification is needed. It is not clear whether the offset value of K_offset is counted by the UL slots or the DL slots. If there is no clear definition, when the UL and the DL </w:t>
      </w:r>
      <w:r w:rsidR="00287496">
        <w:rPr>
          <w:sz w:val="22"/>
          <w:lang w:eastAsia="ko-KR"/>
        </w:rPr>
        <w:t>are configured with</w:t>
      </w:r>
      <w:r w:rsidRPr="00DD209D">
        <w:rPr>
          <w:sz w:val="22"/>
          <w:lang w:eastAsia="ko-KR"/>
        </w:rPr>
        <w:t xml:space="preserve"> different numerologies, UE may interpret a wrong UL timing based on a wrong numerology assumption.</w:t>
      </w:r>
    </w:p>
    <w:p w14:paraId="05DADC23" w14:textId="00385D07" w:rsidR="00DD209D" w:rsidRDefault="00DD209D" w:rsidP="0040121B">
      <w:pPr>
        <w:pStyle w:val="BodyText"/>
        <w:numPr>
          <w:ilvl w:val="0"/>
          <w:numId w:val="22"/>
        </w:numPr>
        <w:spacing w:before="120"/>
        <w:rPr>
          <w:sz w:val="22"/>
          <w:lang w:eastAsia="ko-KR"/>
        </w:rPr>
      </w:pPr>
      <w:r w:rsidRPr="00DD209D">
        <w:rPr>
          <w:sz w:val="22"/>
          <w:lang w:eastAsia="ko-KR"/>
        </w:rPr>
        <w:t>For example, in the first bullet item of the agreement, it is sensible to assume that K_offset is based on the UL numerology. But in the fourth bullet item, applying UL numerology on the same term K_offset would not result in sensible interpretation. To avoid ambiguity, there is a need to clarify the numerology of K_offset.</w:t>
      </w:r>
    </w:p>
    <w:p w14:paraId="0D558C9E" w14:textId="6B3FDD9B" w:rsidR="007E5B76" w:rsidRDefault="007E5B76" w:rsidP="007E5B76">
      <w:pPr>
        <w:pStyle w:val="Observation"/>
        <w:rPr>
          <w:lang w:eastAsia="ko-KR"/>
        </w:rPr>
      </w:pPr>
      <w:bookmarkStart w:id="0" w:name="_Toc21165365"/>
      <w:r>
        <w:rPr>
          <w:lang w:eastAsia="ko-KR"/>
        </w:rPr>
        <w:t xml:space="preserve">The numerology of K_offset is </w:t>
      </w:r>
      <w:r w:rsidR="00FB1B9A">
        <w:rPr>
          <w:lang w:eastAsia="ko-KR"/>
        </w:rPr>
        <w:t>unclear</w:t>
      </w:r>
      <w:r>
        <w:rPr>
          <w:lang w:eastAsia="ko-KR"/>
        </w:rPr>
        <w:t>.</w:t>
      </w:r>
      <w:bookmarkEnd w:id="0"/>
    </w:p>
    <w:p w14:paraId="66B76B2E" w14:textId="098C4E0B" w:rsidR="001C7E73" w:rsidRDefault="007E5B76" w:rsidP="00145DDD">
      <w:pPr>
        <w:pStyle w:val="BodyText"/>
        <w:spacing w:before="120"/>
        <w:rPr>
          <w:sz w:val="22"/>
          <w:lang w:eastAsia="ko-KR"/>
        </w:rPr>
      </w:pPr>
      <w:r>
        <w:rPr>
          <w:sz w:val="22"/>
          <w:lang w:eastAsia="ko-KR"/>
        </w:rPr>
        <w:t xml:space="preserve">In NR, </w:t>
      </w:r>
      <w:r w:rsidR="002A5F27">
        <w:rPr>
          <w:sz w:val="22"/>
          <w:lang w:eastAsia="ko-KR"/>
        </w:rPr>
        <w:t xml:space="preserve">we notice that </w:t>
      </w:r>
      <w:r>
        <w:rPr>
          <w:sz w:val="22"/>
          <w:lang w:eastAsia="ko-KR"/>
        </w:rPr>
        <w:t>scheduling offsets, e.g., K0, K1, and K2, are</w:t>
      </w:r>
      <w:r w:rsidRPr="007E5B76">
        <w:rPr>
          <w:sz w:val="22"/>
          <w:lang w:eastAsia="ko-KR"/>
        </w:rPr>
        <w:t xml:space="preserve"> all based on the </w:t>
      </w:r>
      <w:r w:rsidR="00953575">
        <w:rPr>
          <w:sz w:val="22"/>
          <w:lang w:eastAsia="ko-KR"/>
        </w:rPr>
        <w:t>uplink</w:t>
      </w:r>
      <w:r w:rsidRPr="007E5B76">
        <w:rPr>
          <w:sz w:val="22"/>
          <w:lang w:eastAsia="ko-KR"/>
        </w:rPr>
        <w:t xml:space="preserve"> numerology</w:t>
      </w:r>
      <w:r>
        <w:rPr>
          <w:sz w:val="22"/>
          <w:lang w:eastAsia="ko-KR"/>
        </w:rPr>
        <w:t>.</w:t>
      </w:r>
      <w:r w:rsidR="002A5F27">
        <w:rPr>
          <w:sz w:val="22"/>
          <w:lang w:eastAsia="ko-KR"/>
        </w:rPr>
        <w:t xml:space="preserve"> For simplicity, K_offset can follow the same rule using the numerology of the scheduled PUSCH or PUCCH.</w:t>
      </w:r>
    </w:p>
    <w:p w14:paraId="669AA7FA" w14:textId="1A446C34" w:rsidR="002A5F27" w:rsidRDefault="002A5F27" w:rsidP="002A5F27">
      <w:pPr>
        <w:pStyle w:val="Proposal"/>
        <w:rPr>
          <w:rFonts w:eastAsiaTheme="minorEastAsia"/>
          <w:lang w:val="en-US" w:eastAsia="zh-TW"/>
        </w:rPr>
      </w:pPr>
      <w:bookmarkStart w:id="1" w:name="_Toc21165367"/>
      <w:r>
        <w:rPr>
          <w:rFonts w:eastAsiaTheme="minorEastAsia"/>
          <w:lang w:val="en-US" w:eastAsia="zh-TW"/>
        </w:rPr>
        <w:t>K_offset shall follow the numerology of the scheduled PUSCH or PUCCH.</w:t>
      </w:r>
      <w:bookmarkEnd w:id="1"/>
    </w:p>
    <w:p w14:paraId="797DA825" w14:textId="43BA8AFA" w:rsidR="002A5F27" w:rsidRDefault="002A5F27" w:rsidP="002A5F27">
      <w:pPr>
        <w:rPr>
          <w:lang w:val="en-US" w:eastAsia="zh-TW"/>
        </w:rPr>
      </w:pPr>
      <w:r>
        <w:rPr>
          <w:lang w:val="en-US" w:eastAsia="zh-TW"/>
        </w:rPr>
        <w:t>Based on our proposal, the agreement can be revised as follows:</w:t>
      </w:r>
    </w:p>
    <w:tbl>
      <w:tblPr>
        <w:tblStyle w:val="TableGrid"/>
        <w:tblW w:w="0" w:type="auto"/>
        <w:tblLook w:val="04A0" w:firstRow="1" w:lastRow="0" w:firstColumn="1" w:lastColumn="0" w:noHBand="0" w:noVBand="1"/>
      </w:tblPr>
      <w:tblGrid>
        <w:gridCol w:w="9350"/>
      </w:tblGrid>
      <w:tr w:rsidR="002A5F27" w14:paraId="7CF1D76B" w14:textId="77777777" w:rsidTr="002A5F27">
        <w:tc>
          <w:tcPr>
            <w:tcW w:w="9350" w:type="dxa"/>
          </w:tcPr>
          <w:p w14:paraId="6BBCCB09" w14:textId="430C10F7" w:rsidR="002A5F27" w:rsidRPr="00B10D68" w:rsidRDefault="00FB1B9A" w:rsidP="002A5F27">
            <w:pPr>
              <w:spacing w:before="120"/>
              <w:rPr>
                <w:bCs/>
              </w:rPr>
            </w:pPr>
            <w:r>
              <w:rPr>
                <w:b/>
              </w:rPr>
              <w:lastRenderedPageBreak/>
              <w:t>C</w:t>
            </w:r>
            <w:r w:rsidR="002A5F27">
              <w:rPr>
                <w:b/>
              </w:rPr>
              <w:t>hange</w:t>
            </w:r>
            <w:r>
              <w:rPr>
                <w:b/>
              </w:rPr>
              <w:t xml:space="preserve"> Request</w:t>
            </w:r>
            <w:r w:rsidR="002A5F27">
              <w:rPr>
                <w:b/>
              </w:rPr>
              <w:t xml:space="preserve"> </w:t>
            </w:r>
            <w:r>
              <w:rPr>
                <w:b/>
              </w:rPr>
              <w:t>for</w:t>
            </w:r>
            <w:r w:rsidR="002A5F27">
              <w:rPr>
                <w:b/>
              </w:rPr>
              <w:t xml:space="preserve"> </w:t>
            </w:r>
            <w:r>
              <w:rPr>
                <w:b/>
              </w:rPr>
              <w:t>t</w:t>
            </w:r>
            <w:r w:rsidR="002A5F27">
              <w:rPr>
                <w:b/>
              </w:rPr>
              <w:t xml:space="preserve">he </w:t>
            </w:r>
            <w:r>
              <w:rPr>
                <w:b/>
              </w:rPr>
              <w:t>A</w:t>
            </w:r>
            <w:r w:rsidR="002A5F27">
              <w:rPr>
                <w:b/>
              </w:rPr>
              <w:t>greement</w:t>
            </w:r>
            <w:r>
              <w:rPr>
                <w:b/>
              </w:rPr>
              <w:t xml:space="preserve"> in RAN1#98</w:t>
            </w:r>
          </w:p>
          <w:p w14:paraId="44C61314" w14:textId="77777777" w:rsidR="002A5F27" w:rsidRPr="002035F3" w:rsidRDefault="002A5F27" w:rsidP="002A5F27">
            <w:pPr>
              <w:snapToGrid w:val="0"/>
              <w:rPr>
                <w:lang w:val="en-US"/>
              </w:rPr>
            </w:pPr>
            <w:r w:rsidRPr="002035F3">
              <w:rPr>
                <w:lang w:val="en-US"/>
              </w:rPr>
              <w:t xml:space="preserve">For UL transmission timing, introduce an offset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for NR NTN.</w:t>
            </w:r>
          </w:p>
          <w:p w14:paraId="7DD6B503" w14:textId="01823B6D" w:rsidR="002A5F27" w:rsidRPr="002035F3" w:rsidRDefault="002A5F27" w:rsidP="002A5F27">
            <w:pPr>
              <w:numPr>
                <w:ilvl w:val="0"/>
                <w:numId w:val="17"/>
              </w:numPr>
              <w:snapToGrid w:val="0"/>
              <w:contextualSpacing/>
              <w:rPr>
                <w:lang w:val="en-US"/>
              </w:rPr>
            </w:pPr>
            <w:r w:rsidRPr="002035F3">
              <w:rPr>
                <w:lang w:val="en-US"/>
              </w:rPr>
              <w:t xml:space="preserve">For UL HARQ-ACK on PUCCH, where HARQ ACK on PUCCH is transmitted on slot </w:t>
            </w:r>
            <m:oMath>
              <m:d>
                <m:dPr>
                  <m:begChr m:val="⌊"/>
                  <m:endChr m:val="⌋"/>
                  <m:ctrlPr>
                    <w:rPr>
                      <w:rFonts w:ascii="Cambria Math" w:hAnsi="Cambria Math"/>
                      <w:highlight w:val="yellow"/>
                      <w:lang w:val="en-US"/>
                    </w:rPr>
                  </m:ctrlPr>
                </m:dPr>
                <m:e>
                  <m:r>
                    <m:rPr>
                      <m:sty m:val="p"/>
                    </m:rPr>
                    <w:rPr>
                      <w:rFonts w:ascii="Cambria Math" w:hAnsi="Cambria Math"/>
                      <w:highlight w:val="yellow"/>
                      <w:lang w:val="en-US"/>
                    </w:rPr>
                    <m:t>n⋅</m:t>
                  </m:r>
                  <m:sSup>
                    <m:sSupPr>
                      <m:ctrlPr>
                        <w:rPr>
                          <w:rFonts w:ascii="Cambria Math" w:hAnsi="Cambria Math"/>
                          <w:highlight w:val="yellow"/>
                          <w:lang w:val="en-US"/>
                        </w:rPr>
                      </m:ctrlPr>
                    </m:sSupPr>
                    <m:e>
                      <m:r>
                        <m:rPr>
                          <m:sty m:val="p"/>
                        </m:rPr>
                        <w:rPr>
                          <w:rFonts w:ascii="Cambria Math" w:hAnsi="Cambria Math"/>
                          <w:highlight w:val="yellow"/>
                          <w:lang w:val="en-US"/>
                        </w:rPr>
                        <m:t>2</m:t>
                      </m:r>
                    </m:e>
                    <m:sup>
                      <m:sSub>
                        <m:sSubPr>
                          <m:ctrlPr>
                            <w:rPr>
                              <w:rFonts w:ascii="Cambria Math" w:hAnsi="Cambria Math"/>
                              <w:highlight w:val="yellow"/>
                              <w:lang w:val="en-US"/>
                            </w:rPr>
                          </m:ctrlPr>
                        </m:sSubPr>
                        <m:e>
                          <m:r>
                            <m:rPr>
                              <m:sty m:val="p"/>
                            </m:rPr>
                            <w:rPr>
                              <w:rFonts w:ascii="Cambria Math" w:hAnsi="Cambria Math"/>
                              <w:highlight w:val="yellow"/>
                              <w:lang w:val="en-US"/>
                            </w:rPr>
                            <m:t>μ</m:t>
                          </m:r>
                        </m:e>
                        <m:sub>
                          <m:r>
                            <m:rPr>
                              <m:sty m:val="p"/>
                            </m:rPr>
                            <w:rPr>
                              <w:rFonts w:ascii="Cambria Math" w:hAnsi="Cambria Math"/>
                              <w:highlight w:val="yellow"/>
                              <w:lang w:val="en-US"/>
                            </w:rPr>
                            <m:t>PUSCH</m:t>
                          </m:r>
                        </m:sub>
                      </m:sSub>
                      <m:r>
                        <m:rPr>
                          <m:sty m:val="p"/>
                        </m:rPr>
                        <w:rPr>
                          <w:rFonts w:ascii="Cambria Math" w:hAnsi="Cambria Math"/>
                          <w:highlight w:val="yellow"/>
                          <w:lang w:val="en-US"/>
                        </w:rPr>
                        <m:t>-</m:t>
                      </m:r>
                      <m:sSub>
                        <m:sSubPr>
                          <m:ctrlPr>
                            <w:rPr>
                              <w:rFonts w:ascii="Cambria Math" w:hAnsi="Cambria Math"/>
                              <w:highlight w:val="yellow"/>
                              <w:lang w:val="en-US"/>
                            </w:rPr>
                          </m:ctrlPr>
                        </m:sSubPr>
                        <m:e>
                          <m:r>
                            <m:rPr>
                              <m:sty m:val="p"/>
                            </m:rPr>
                            <w:rPr>
                              <w:rFonts w:ascii="Cambria Math" w:hAnsi="Cambria Math"/>
                              <w:highlight w:val="yellow"/>
                              <w:lang w:val="en-US"/>
                            </w:rPr>
                            <m:t>μ</m:t>
                          </m:r>
                        </m:e>
                        <m:sub>
                          <m:r>
                            <m:rPr>
                              <m:sty m:val="p"/>
                            </m:rPr>
                            <w:rPr>
                              <w:rFonts w:ascii="Cambria Math" w:hAnsi="Cambria Math"/>
                              <w:highlight w:val="yellow"/>
                              <w:lang w:val="en-US"/>
                            </w:rPr>
                            <m:t>PDCCH</m:t>
                          </m:r>
                        </m:sub>
                      </m:sSub>
                    </m:sup>
                  </m:sSup>
                </m:e>
              </m:d>
              <m:r>
                <m:rPr>
                  <m:sty m:val="p"/>
                </m:rPr>
                <w:rPr>
                  <w:rFonts w:ascii="Cambria Math" w:hAnsi="Cambria Math"/>
                  <w:highlight w:val="yellow"/>
                  <w:lang w:val="en-US"/>
                </w:rPr>
                <m:t>+</m:t>
              </m:r>
              <m:sSub>
                <m:sSubPr>
                  <m:ctrlPr>
                    <w:rPr>
                      <w:rFonts w:ascii="Cambria Math" w:hAnsi="Cambria Math"/>
                      <w:highlight w:val="yellow"/>
                      <w:lang w:val="en-US"/>
                    </w:rPr>
                  </m:ctrlPr>
                </m:sSubPr>
                <m:e>
                  <m:r>
                    <m:rPr>
                      <m:sty m:val="p"/>
                    </m:rPr>
                    <w:rPr>
                      <w:rFonts w:ascii="Cambria Math" w:hAnsi="Cambria Math"/>
                      <w:highlight w:val="yellow"/>
                      <w:lang w:val="en-US"/>
                    </w:rPr>
                    <m:t>K</m:t>
                  </m:r>
                </m:e>
                <m:sub>
                  <m:r>
                    <m:rPr>
                      <m:sty m:val="p"/>
                    </m:rPr>
                    <w:rPr>
                      <w:rFonts w:ascii="Cambria Math" w:hAnsi="Cambria Math"/>
                      <w:highlight w:val="yellow"/>
                      <w:lang w:val="en-US"/>
                    </w:rPr>
                    <m:t>1</m:t>
                  </m:r>
                </m:sub>
              </m:sSub>
              <m:r>
                <m:rPr>
                  <m:sty m:val="p"/>
                </m:rPr>
                <w:rPr>
                  <w:rFonts w:ascii="Cambria Math" w:hAnsi="Cambria Math"/>
                  <w:highlight w:val="yellow"/>
                  <w:lang w:val="en-US"/>
                </w:rPr>
                <m:t xml:space="preserve">+ </m:t>
              </m:r>
              <m:sSub>
                <m:sSubPr>
                  <m:ctrlPr>
                    <w:rPr>
                      <w:rFonts w:ascii="Cambria Math" w:hAnsi="Cambria Math"/>
                      <w:highlight w:val="yellow"/>
                      <w:lang w:val="en-US"/>
                    </w:rPr>
                  </m:ctrlPr>
                </m:sSubPr>
                <m:e>
                  <m:r>
                    <m:rPr>
                      <m:sty m:val="p"/>
                    </m:rPr>
                    <w:rPr>
                      <w:rFonts w:ascii="Cambria Math" w:hAnsi="Cambria Math"/>
                      <w:highlight w:val="yellow"/>
                      <w:lang w:val="en-US"/>
                    </w:rPr>
                    <m:t>K</m:t>
                  </m:r>
                </m:e>
                <m:sub>
                  <m:r>
                    <m:rPr>
                      <m:sty m:val="p"/>
                    </m:rPr>
                    <w:rPr>
                      <w:rFonts w:ascii="Cambria Math" w:hAnsi="Cambria Math"/>
                      <w:highlight w:val="yellow"/>
                      <w:lang w:val="en-US"/>
                    </w:rPr>
                    <m:t>offset</m:t>
                  </m:r>
                </m:sub>
              </m:sSub>
            </m:oMath>
            <w:r w:rsidRPr="002035F3">
              <w:rPr>
                <w:lang w:val="en-US"/>
              </w:rPr>
              <w:t xml:space="preserve"> when a scheduling DCI is received in slot </w:t>
            </w:r>
            <m:oMath>
              <m:r>
                <m:rPr>
                  <m:sty m:val="p"/>
                </m:rPr>
                <w:rPr>
                  <w:rFonts w:ascii="Cambria Math" w:hAnsi="Cambria Math"/>
                  <w:lang w:val="en-US"/>
                </w:rPr>
                <m:t>n</m:t>
              </m:r>
            </m:oMath>
            <w:r w:rsidRPr="002035F3">
              <w:rPr>
                <w:lang w:val="en-US"/>
              </w:rPr>
              <w:t>.</w:t>
            </w:r>
          </w:p>
          <w:p w14:paraId="30EB309F" w14:textId="77777777" w:rsidR="002A5F27" w:rsidRPr="002035F3" w:rsidRDefault="002A5F27" w:rsidP="002A5F27">
            <w:pPr>
              <w:numPr>
                <w:ilvl w:val="0"/>
                <w:numId w:val="17"/>
              </w:numPr>
              <w:snapToGrid w:val="0"/>
              <w:contextualSpacing/>
              <w:rPr>
                <w:lang w:val="en-US"/>
              </w:rPr>
            </w:pPr>
            <w:r w:rsidRPr="002035F3">
              <w:rPr>
                <w:lang w:val="en-US"/>
              </w:rPr>
              <w:t xml:space="preserve">For UL transmission on PUSCH, where PUSCH is transmitted on slot </w:t>
            </w:r>
            <m:oMath>
              <m:d>
                <m:dPr>
                  <m:begChr m:val="⌊"/>
                  <m:endChr m:val="⌋"/>
                  <m:ctrlPr>
                    <w:rPr>
                      <w:rFonts w:ascii="Cambria Math" w:hAnsi="Cambria Math"/>
                      <w:lang w:val="en-US"/>
                    </w:rPr>
                  </m:ctrlPr>
                </m:dPr>
                <m:e>
                  <m:r>
                    <m:rPr>
                      <m:sty m:val="p"/>
                    </m:rPr>
                    <w:rPr>
                      <w:rFonts w:ascii="Cambria Math" w:hAnsi="Cambria Math"/>
                      <w:lang w:val="en-US"/>
                    </w:rPr>
                    <m:t>n⋅</m:t>
                  </m:r>
                  <m:sSup>
                    <m:sSupPr>
                      <m:ctrlPr>
                        <w:rPr>
                          <w:rFonts w:ascii="Cambria Math" w:hAnsi="Cambria Math"/>
                          <w:lang w:val="en-US"/>
                        </w:rPr>
                      </m:ctrlPr>
                    </m:sSupPr>
                    <m:e>
                      <m:r>
                        <m:rPr>
                          <m:sty m:val="p"/>
                        </m:rPr>
                        <w:rPr>
                          <w:rFonts w:ascii="Cambria Math" w:hAnsi="Cambria Math"/>
                          <w:lang w:val="en-US"/>
                        </w:rPr>
                        <m:t>2</m:t>
                      </m:r>
                    </m:e>
                    <m:sup>
                      <m:sSub>
                        <m:sSubPr>
                          <m:ctrlPr>
                            <w:rPr>
                              <w:rFonts w:ascii="Cambria Math" w:hAnsi="Cambria Math"/>
                              <w:lang w:val="en-US"/>
                            </w:rPr>
                          </m:ctrlPr>
                        </m:sSubPr>
                        <m:e>
                          <m:r>
                            <m:rPr>
                              <m:sty m:val="p"/>
                            </m:rPr>
                            <w:rPr>
                              <w:rFonts w:ascii="Cambria Math" w:hAnsi="Cambria Math"/>
                              <w:lang w:val="en-US"/>
                            </w:rPr>
                            <m:t>μ</m:t>
                          </m:r>
                        </m:e>
                        <m:sub>
                          <m:r>
                            <m:rPr>
                              <m:sty m:val="p"/>
                            </m:rPr>
                            <w:rPr>
                              <w:rFonts w:ascii="Cambria Math" w:hAnsi="Cambria Math"/>
                              <w:lang w:val="en-US"/>
                            </w:rPr>
                            <m:t>PUSCH</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μ</m:t>
                          </m:r>
                        </m:e>
                        <m:sub>
                          <m:r>
                            <m:rPr>
                              <m:sty m:val="p"/>
                            </m:rPr>
                            <w:rPr>
                              <w:rFonts w:ascii="Cambria Math" w:hAnsi="Cambria Math"/>
                              <w:lang w:val="en-US"/>
                            </w:rPr>
                            <m:t>PDCCH</m:t>
                          </m:r>
                        </m:sub>
                      </m:sSub>
                    </m:sup>
                  </m:sSup>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when a scheduling DCI is received in slot n.</w:t>
            </w:r>
          </w:p>
          <w:p w14:paraId="49B51968" w14:textId="3BA1D55F" w:rsidR="002A5F27" w:rsidRPr="002035F3" w:rsidRDefault="002A5F27" w:rsidP="002A5F27">
            <w:pPr>
              <w:numPr>
                <w:ilvl w:val="0"/>
                <w:numId w:val="17"/>
              </w:numPr>
              <w:snapToGrid w:val="0"/>
              <w:contextualSpacing/>
              <w:rPr>
                <w:lang w:val="en-US"/>
              </w:rPr>
            </w:pPr>
            <w:r w:rsidRPr="002035F3">
              <w:rPr>
                <w:lang w:val="en-US"/>
              </w:rPr>
              <w:t xml:space="preserve">For CSI transmission on PUSCH, where CSI on PUSCH is transmitted on slot </w:t>
            </w:r>
            <m:oMath>
              <m:d>
                <m:dPr>
                  <m:begChr m:val="⌊"/>
                  <m:endChr m:val="⌋"/>
                  <m:ctrlPr>
                    <w:rPr>
                      <w:rFonts w:ascii="Cambria Math" w:hAnsi="Cambria Math"/>
                      <w:highlight w:val="yellow"/>
                      <w:lang w:val="en-US"/>
                    </w:rPr>
                  </m:ctrlPr>
                </m:dPr>
                <m:e>
                  <m:r>
                    <m:rPr>
                      <m:sty m:val="p"/>
                    </m:rPr>
                    <w:rPr>
                      <w:rFonts w:ascii="Cambria Math" w:hAnsi="Cambria Math"/>
                      <w:highlight w:val="yellow"/>
                      <w:lang w:val="en-US"/>
                    </w:rPr>
                    <m:t>n⋅</m:t>
                  </m:r>
                  <m:sSup>
                    <m:sSupPr>
                      <m:ctrlPr>
                        <w:rPr>
                          <w:rFonts w:ascii="Cambria Math" w:hAnsi="Cambria Math"/>
                          <w:highlight w:val="yellow"/>
                          <w:lang w:val="en-US"/>
                        </w:rPr>
                      </m:ctrlPr>
                    </m:sSupPr>
                    <m:e>
                      <m:r>
                        <m:rPr>
                          <m:sty m:val="p"/>
                        </m:rPr>
                        <w:rPr>
                          <w:rFonts w:ascii="Cambria Math" w:hAnsi="Cambria Math"/>
                          <w:highlight w:val="yellow"/>
                          <w:lang w:val="en-US"/>
                        </w:rPr>
                        <m:t>2</m:t>
                      </m:r>
                    </m:e>
                    <m:sup>
                      <m:sSub>
                        <m:sSubPr>
                          <m:ctrlPr>
                            <w:rPr>
                              <w:rFonts w:ascii="Cambria Math" w:hAnsi="Cambria Math"/>
                              <w:highlight w:val="yellow"/>
                              <w:lang w:val="en-US"/>
                            </w:rPr>
                          </m:ctrlPr>
                        </m:sSubPr>
                        <m:e>
                          <m:r>
                            <m:rPr>
                              <m:sty m:val="p"/>
                            </m:rPr>
                            <w:rPr>
                              <w:rFonts w:ascii="Cambria Math" w:hAnsi="Cambria Math"/>
                              <w:highlight w:val="yellow"/>
                              <w:lang w:val="en-US"/>
                            </w:rPr>
                            <m:t>μ</m:t>
                          </m:r>
                        </m:e>
                        <m:sub>
                          <m:r>
                            <m:rPr>
                              <m:sty m:val="p"/>
                            </m:rPr>
                            <w:rPr>
                              <w:rFonts w:ascii="Cambria Math" w:hAnsi="Cambria Math"/>
                              <w:highlight w:val="yellow"/>
                              <w:lang w:val="en-US"/>
                            </w:rPr>
                            <m:t>PUSCH</m:t>
                          </m:r>
                        </m:sub>
                      </m:sSub>
                      <m:r>
                        <m:rPr>
                          <m:sty m:val="p"/>
                        </m:rPr>
                        <w:rPr>
                          <w:rFonts w:ascii="Cambria Math" w:hAnsi="Cambria Math"/>
                          <w:highlight w:val="yellow"/>
                          <w:lang w:val="en-US"/>
                        </w:rPr>
                        <m:t>-</m:t>
                      </m:r>
                      <m:sSub>
                        <m:sSubPr>
                          <m:ctrlPr>
                            <w:rPr>
                              <w:rFonts w:ascii="Cambria Math" w:hAnsi="Cambria Math"/>
                              <w:highlight w:val="yellow"/>
                              <w:lang w:val="en-US"/>
                            </w:rPr>
                          </m:ctrlPr>
                        </m:sSubPr>
                        <m:e>
                          <m:r>
                            <m:rPr>
                              <m:sty m:val="p"/>
                            </m:rPr>
                            <w:rPr>
                              <w:rFonts w:ascii="Cambria Math" w:hAnsi="Cambria Math"/>
                              <w:highlight w:val="yellow"/>
                              <w:lang w:val="en-US"/>
                            </w:rPr>
                            <m:t>μ</m:t>
                          </m:r>
                        </m:e>
                        <m:sub>
                          <m:r>
                            <m:rPr>
                              <m:sty m:val="p"/>
                            </m:rPr>
                            <w:rPr>
                              <w:rFonts w:ascii="Cambria Math" w:hAnsi="Cambria Math"/>
                              <w:highlight w:val="yellow"/>
                              <w:lang w:val="en-US"/>
                            </w:rPr>
                            <m:t>PDCCH</m:t>
                          </m:r>
                        </m:sub>
                      </m:sSub>
                    </m:sup>
                  </m:sSup>
                </m:e>
              </m:d>
              <m:r>
                <m:rPr>
                  <m:sty m:val="p"/>
                </m:rPr>
                <w:rPr>
                  <w:rFonts w:ascii="Cambria Math" w:hAnsi="Cambria Math"/>
                  <w:highlight w:val="yellow"/>
                  <w:lang w:val="en-US"/>
                </w:rPr>
                <m:t>+K+</m:t>
              </m:r>
              <m:sSub>
                <m:sSubPr>
                  <m:ctrlPr>
                    <w:rPr>
                      <w:rFonts w:ascii="Cambria Math" w:hAnsi="Cambria Math"/>
                      <w:highlight w:val="yellow"/>
                      <w:lang w:val="en-US"/>
                    </w:rPr>
                  </m:ctrlPr>
                </m:sSubPr>
                <m:e>
                  <m:r>
                    <m:rPr>
                      <m:sty m:val="p"/>
                    </m:rPr>
                    <w:rPr>
                      <w:rFonts w:ascii="Cambria Math" w:hAnsi="Cambria Math"/>
                      <w:highlight w:val="yellow"/>
                      <w:lang w:val="en-US"/>
                    </w:rPr>
                    <m:t>K</m:t>
                  </m:r>
                </m:e>
                <m:sub>
                  <m:r>
                    <m:rPr>
                      <m:sty m:val="p"/>
                    </m:rPr>
                    <w:rPr>
                      <w:rFonts w:ascii="Cambria Math" w:hAnsi="Cambria Math"/>
                      <w:highlight w:val="yellow"/>
                      <w:lang w:val="en-US"/>
                    </w:rPr>
                    <m:t>offset</m:t>
                  </m:r>
                </m:sub>
              </m:sSub>
            </m:oMath>
            <w:r w:rsidRPr="002035F3">
              <w:rPr>
                <w:lang w:val="en-US"/>
              </w:rPr>
              <w:t xml:space="preserve">, when the DCI with CSI request is received in slot </w:t>
            </w:r>
            <m:oMath>
              <m:r>
                <m:rPr>
                  <m:sty m:val="p"/>
                </m:rPr>
                <w:rPr>
                  <w:rFonts w:ascii="Cambria Math" w:hAnsi="Cambria Math"/>
                  <w:lang w:val="en-US"/>
                </w:rPr>
                <m:t>n</m:t>
              </m:r>
            </m:oMath>
            <w:r w:rsidRPr="002035F3">
              <w:rPr>
                <w:lang w:val="en-US"/>
              </w:rPr>
              <w:t xml:space="preserve"> and </w:t>
            </w:r>
            <m:oMath>
              <m:r>
                <m:rPr>
                  <m:sty m:val="p"/>
                </m:rPr>
                <w:rPr>
                  <w:rFonts w:ascii="Cambria Math" w:hAnsi="Cambria Math"/>
                  <w:lang w:val="en-US"/>
                </w:rPr>
                <m:t>K</m:t>
              </m:r>
            </m:oMath>
            <w:r w:rsidRPr="002035F3">
              <w:rPr>
                <w:lang w:val="en-US"/>
              </w:rPr>
              <w:t xml:space="preserve"> is selected by the DCI.</w:t>
            </w:r>
          </w:p>
          <w:p w14:paraId="439C75DC" w14:textId="0ED0FB1A" w:rsidR="002A5F27" w:rsidRPr="002035F3" w:rsidRDefault="002A5F27" w:rsidP="002A5F27">
            <w:pPr>
              <w:numPr>
                <w:ilvl w:val="0"/>
                <w:numId w:val="17"/>
              </w:numPr>
              <w:snapToGrid w:val="0"/>
              <w:contextualSpacing/>
              <w:rPr>
                <w:lang w:val="en-US"/>
              </w:rPr>
            </w:pPr>
            <w:r w:rsidRPr="002035F3">
              <w:rPr>
                <w:lang w:val="en-US"/>
              </w:rPr>
              <w:t xml:space="preserve">For a CSI report in uplink slot </w:t>
            </w:r>
            <m:oMath>
              <m:r>
                <m:rPr>
                  <m:sty m:val="p"/>
                </m:rPr>
                <w:rPr>
                  <w:rFonts w:ascii="Cambria Math" w:hAnsi="Cambria Math"/>
                  <w:lang w:val="en-US"/>
                </w:rPr>
                <m:t>n’</m:t>
              </m:r>
            </m:oMath>
            <w:r w:rsidRPr="002035F3">
              <w:rPr>
                <w:lang w:val="en-US"/>
              </w:rPr>
              <w:t xml:space="preserve">, the CSI reference resource is given in downlink slot </w:t>
            </w:r>
            <m:oMath>
              <m:r>
                <m:rPr>
                  <m:sty m:val="p"/>
                </m:rPr>
                <w:rPr>
                  <w:rFonts w:ascii="Cambria Math" w:hAnsi="Cambria Math"/>
                  <w:lang w:val="en-US"/>
                </w:rPr>
                <m:t>n-</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CSI_ref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Pr="002035F3">
              <w:rPr>
                <w:lang w:val="en-US"/>
              </w:rPr>
              <w:t xml:space="preserve">, where </w:t>
            </w:r>
            <m:oMath>
              <m:r>
                <m:rPr>
                  <m:sty m:val="p"/>
                </m:rPr>
                <w:rPr>
                  <w:rFonts w:ascii="Cambria Math" w:hAnsi="Cambria Math"/>
                  <w:highlight w:val="yellow"/>
                  <w:lang w:val="en-US"/>
                </w:rPr>
                <m:t>n=</m:t>
              </m:r>
              <m:d>
                <m:dPr>
                  <m:begChr m:val="⌊"/>
                  <m:endChr m:val="⌋"/>
                  <m:ctrlPr>
                    <w:rPr>
                      <w:rFonts w:ascii="Cambria Math" w:hAnsi="Cambria Math"/>
                      <w:highlight w:val="yellow"/>
                      <w:lang w:val="en-US"/>
                    </w:rPr>
                  </m:ctrlPr>
                </m:dPr>
                <m:e>
                  <m:sSup>
                    <m:sSupPr>
                      <m:ctrlPr>
                        <w:rPr>
                          <w:rFonts w:ascii="Cambria Math" w:hAnsi="Cambria Math"/>
                          <w:i/>
                          <w:highlight w:val="yellow"/>
                          <w:lang w:val="en-US"/>
                        </w:rPr>
                      </m:ctrlPr>
                    </m:sSupPr>
                    <m:e>
                      <m:r>
                        <w:rPr>
                          <w:rFonts w:ascii="Cambria Math" w:hAnsi="Cambria Math"/>
                          <w:highlight w:val="yellow"/>
                          <w:lang w:val="en-US"/>
                        </w:rPr>
                        <m:t>n</m:t>
                      </m:r>
                    </m:e>
                    <m:sup>
                      <m:r>
                        <w:rPr>
                          <w:rFonts w:ascii="Cambria Math" w:hAnsi="Cambria Math"/>
                          <w:highlight w:val="yellow"/>
                          <w:lang w:val="en-US"/>
                        </w:rPr>
                        <m:t>'</m:t>
                      </m:r>
                    </m:sup>
                  </m:sSup>
                  <m:r>
                    <w:rPr>
                      <w:rFonts w:ascii="Cambria Math" w:hAnsi="Cambria Math"/>
                      <w:highlight w:val="yellow"/>
                      <w:lang w:val="en-US"/>
                    </w:rPr>
                    <m:t>-</m:t>
                  </m:r>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offset</m:t>
                      </m:r>
                    </m:sub>
                  </m:sSub>
                  <m:r>
                    <w:rPr>
                      <w:rFonts w:ascii="Cambria Math" w:hAnsi="Cambria Math"/>
                      <w:highlight w:val="yellow"/>
                      <w:lang w:val="en-US"/>
                    </w:rPr>
                    <m:t>⋅</m:t>
                  </m:r>
                  <m:f>
                    <m:fPr>
                      <m:ctrlPr>
                        <w:rPr>
                          <w:rFonts w:ascii="Cambria Math" w:hAnsi="Cambria Math"/>
                          <w:i/>
                          <w:highlight w:val="yellow"/>
                          <w:lang w:val="en-US"/>
                        </w:rPr>
                      </m:ctrlPr>
                    </m:fPr>
                    <m:num>
                      <m:sSup>
                        <m:sSupPr>
                          <m:ctrlPr>
                            <w:rPr>
                              <w:rFonts w:ascii="Cambria Math" w:hAnsi="Cambria Math"/>
                              <w:i/>
                              <w:highlight w:val="yellow"/>
                              <w:lang w:val="en-US"/>
                            </w:rPr>
                          </m:ctrlPr>
                        </m:sSupPr>
                        <m:e>
                          <m:r>
                            <w:rPr>
                              <w:rFonts w:ascii="Cambria Math" w:hAnsi="Cambria Math"/>
                              <w:highlight w:val="yellow"/>
                              <w:lang w:val="en-US"/>
                            </w:rPr>
                            <m:t>2</m:t>
                          </m:r>
                        </m:e>
                        <m:sup>
                          <m:sSub>
                            <m:sSubPr>
                              <m:ctrlPr>
                                <w:rPr>
                                  <w:rFonts w:ascii="Cambria Math" w:hAnsi="Cambria Math"/>
                                  <w:i/>
                                  <w:highlight w:val="yellow"/>
                                  <w:lang w:val="en-US"/>
                                </w:rPr>
                              </m:ctrlPr>
                            </m:sSubPr>
                            <m:e>
                              <m:r>
                                <w:rPr>
                                  <w:rFonts w:ascii="Cambria Math" w:hAnsi="Cambria Math"/>
                                  <w:highlight w:val="yellow"/>
                                  <w:lang w:val="en-US"/>
                                </w:rPr>
                                <m:t>μ</m:t>
                              </m:r>
                            </m:e>
                            <m:sub>
                              <m:r>
                                <w:rPr>
                                  <w:rFonts w:ascii="Cambria Math" w:hAnsi="Cambria Math"/>
                                  <w:highlight w:val="yellow"/>
                                  <w:lang w:val="en-US"/>
                                </w:rPr>
                                <m:t>DL</m:t>
                              </m:r>
                            </m:sub>
                          </m:sSub>
                        </m:sup>
                      </m:sSup>
                    </m:num>
                    <m:den>
                      <m:sSup>
                        <m:sSupPr>
                          <m:ctrlPr>
                            <w:rPr>
                              <w:rFonts w:ascii="Cambria Math" w:hAnsi="Cambria Math"/>
                              <w:i/>
                              <w:highlight w:val="yellow"/>
                              <w:lang w:val="en-US"/>
                            </w:rPr>
                          </m:ctrlPr>
                        </m:sSupPr>
                        <m:e>
                          <m:r>
                            <w:rPr>
                              <w:rFonts w:ascii="Cambria Math" w:hAnsi="Cambria Math"/>
                              <w:highlight w:val="yellow"/>
                              <w:lang w:val="en-US"/>
                            </w:rPr>
                            <m:t>2</m:t>
                          </m:r>
                        </m:e>
                        <m:sup>
                          <m:sSub>
                            <m:sSubPr>
                              <m:ctrlPr>
                                <w:rPr>
                                  <w:rFonts w:ascii="Cambria Math" w:hAnsi="Cambria Math"/>
                                  <w:i/>
                                  <w:highlight w:val="yellow"/>
                                  <w:lang w:val="en-US"/>
                                </w:rPr>
                              </m:ctrlPr>
                            </m:sSubPr>
                            <m:e>
                              <m:r>
                                <w:rPr>
                                  <w:rFonts w:ascii="Cambria Math" w:hAnsi="Cambria Math"/>
                                  <w:highlight w:val="yellow"/>
                                  <w:lang w:val="en-US"/>
                                </w:rPr>
                                <m:t>μ</m:t>
                              </m:r>
                            </m:e>
                            <m:sub>
                              <m:r>
                                <w:rPr>
                                  <w:rFonts w:ascii="Cambria Math" w:hAnsi="Cambria Math"/>
                                  <w:highlight w:val="yellow"/>
                                  <w:lang w:val="en-US"/>
                                </w:rPr>
                                <m:t>UL</m:t>
                              </m:r>
                            </m:sub>
                          </m:sSub>
                        </m:sup>
                      </m:sSup>
                    </m:den>
                  </m:f>
                </m:e>
              </m:d>
            </m:oMath>
            <w:r w:rsidRPr="002035F3">
              <w:rPr>
                <w:lang w:val="en-US"/>
              </w:rPr>
              <w:t xml:space="preserve">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CSI_ref</m:t>
                  </m:r>
                </m:sub>
              </m:sSub>
              <m:r>
                <m:rPr>
                  <m:sty m:val="p"/>
                </m:rPr>
                <w:rPr>
                  <w:rFonts w:ascii="Cambria Math" w:hAnsi="Cambria Math"/>
                  <w:lang w:val="en-US"/>
                </w:rPr>
                <m:t xml:space="preserve"> </m:t>
              </m:r>
            </m:oMath>
            <w:r>
              <w:rPr>
                <w:lang w:val="en-US"/>
              </w:rPr>
              <w:t xml:space="preserve"> </w:t>
            </w:r>
            <w:r w:rsidRPr="002035F3">
              <w:rPr>
                <w:lang w:val="en-US"/>
              </w:rPr>
              <w:t>is as defined in 38.214.</w:t>
            </w:r>
          </w:p>
          <w:p w14:paraId="646252E9" w14:textId="77777777" w:rsidR="002A5F27" w:rsidRPr="002035F3" w:rsidRDefault="0021409E" w:rsidP="002A5F27">
            <w:pPr>
              <w:numPr>
                <w:ilvl w:val="0"/>
                <w:numId w:val="17"/>
              </w:numPr>
              <w:snapToGrid w:val="0"/>
              <w:rPr>
                <w:lang w:val="en-US"/>
              </w:rPr>
            </w:pP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sidR="002A5F27" w:rsidRPr="002035F3">
              <w:rPr>
                <w:lang w:val="en-US"/>
              </w:rPr>
              <w:t xml:space="preserve"> is per beam or per-cell </w:t>
            </w:r>
          </w:p>
          <w:p w14:paraId="2CEF8C9B" w14:textId="1335D5FC" w:rsidR="002A5F27" w:rsidRPr="002A5F27" w:rsidRDefault="002A5F27" w:rsidP="002A5F27">
            <w:pPr>
              <w:pStyle w:val="ListParagraph"/>
              <w:numPr>
                <w:ilvl w:val="0"/>
                <w:numId w:val="17"/>
              </w:numPr>
              <w:rPr>
                <w:lang w:val="en-US" w:eastAsia="zh-TW"/>
              </w:rPr>
            </w:pPr>
            <w:r w:rsidRPr="002A5F27">
              <w:rPr>
                <w:lang w:val="en-US"/>
              </w:rPr>
              <w:t xml:space="preserve">FFS: Whether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r>
                <m:rPr>
                  <m:sty m:val="p"/>
                </m:rPr>
                <w:rPr>
                  <w:rFonts w:ascii="Cambria Math" w:hAnsi="Cambria Math"/>
                  <w:lang w:val="en-US"/>
                </w:rPr>
                <m:t xml:space="preserve"> </m:t>
              </m:r>
            </m:oMath>
            <w:r w:rsidRPr="002A5F27">
              <w:rPr>
                <w:lang w:val="en-US"/>
              </w:rPr>
              <w:t>is derived from broadcast information or is signalled by higher layers</w:t>
            </w:r>
          </w:p>
        </w:tc>
      </w:tr>
    </w:tbl>
    <w:p w14:paraId="1405DA0D" w14:textId="3A95E546" w:rsidR="00614C28" w:rsidRDefault="003463F9" w:rsidP="00614C28">
      <w:pPr>
        <w:pStyle w:val="Heading2"/>
      </w:pPr>
      <w:r>
        <w:t xml:space="preserve">Remaining NR procedures </w:t>
      </w:r>
    </w:p>
    <w:p w14:paraId="7BB6D965" w14:textId="7FDBEC34" w:rsidR="003463F9" w:rsidRDefault="003463F9" w:rsidP="00F61C7C">
      <w:r w:rsidRPr="003463F9">
        <w:t>Based on the principle of the agreement, there are additional NR procedures need to be revised, and are not taken care of by the current agreement. For examples, AP SRS, CSI report after SCel</w:t>
      </w:r>
      <w:r w:rsidR="00DB04DC">
        <w:t>l</w:t>
      </w:r>
      <w:r w:rsidRPr="003463F9">
        <w:t xml:space="preserve"> activation,</w:t>
      </w:r>
      <w:r w:rsidR="00DB04DC">
        <w:t xml:space="preserve"> </w:t>
      </w:r>
      <w:r w:rsidRPr="003463F9">
        <w:t>Msg3 PUSCH transmission, PDSCH with slot aggregation, SPS PDSCH, and cross-carrier scheduling, etc.</w:t>
      </w:r>
    </w:p>
    <w:p w14:paraId="76879887" w14:textId="33017423" w:rsidR="003463F9" w:rsidRPr="00F61C7C" w:rsidRDefault="003463F9" w:rsidP="00F61C7C">
      <w:pPr>
        <w:pStyle w:val="Proposal"/>
      </w:pPr>
      <w:bookmarkStart w:id="2" w:name="_Toc21165368"/>
      <w:r>
        <w:t>Remaining NR procedures shall be revised with consideration of K_offset</w:t>
      </w:r>
      <w:r w:rsidR="00DB04DC">
        <w:t>.</w:t>
      </w:r>
      <w:bookmarkEnd w:id="2"/>
      <w:r>
        <w:t xml:space="preserve"> </w:t>
      </w:r>
    </w:p>
    <w:p w14:paraId="514BC8CD" w14:textId="6E39657D" w:rsidR="00614C28" w:rsidRDefault="00C22C60" w:rsidP="003463F9">
      <w:pPr>
        <w:pStyle w:val="Heading2"/>
      </w:pPr>
      <w:r>
        <w:t>Derivation</w:t>
      </w:r>
      <w:r w:rsidR="003463F9">
        <w:t xml:space="preserve"> of K_offset</w:t>
      </w:r>
    </w:p>
    <w:p w14:paraId="6C404C22" w14:textId="616A3EB1" w:rsidR="00C22C60" w:rsidRDefault="00C22C60" w:rsidP="00F61C7C">
      <w:r>
        <w:t>The intention to introduce K_offset is to cover TA</w:t>
      </w:r>
      <w:r w:rsidR="00161CDB">
        <w:t xml:space="preserve"> contributed by long RTT</w:t>
      </w:r>
      <w:r>
        <w:t xml:space="preserve">. </w:t>
      </w:r>
      <w:r w:rsidR="00DF7445">
        <w:t>S</w:t>
      </w:r>
      <w:r>
        <w:t xml:space="preserve">ince TA changes </w:t>
      </w:r>
      <w:r w:rsidR="00161CDB">
        <w:t>all the</w:t>
      </w:r>
      <w:r>
        <w:t xml:space="preserve"> time especially for LEO</w:t>
      </w:r>
      <w:r w:rsidR="00DF7445">
        <w:t xml:space="preserve"> deployment</w:t>
      </w:r>
      <w:r>
        <w:t xml:space="preserve">, </w:t>
      </w:r>
      <w:r w:rsidR="00161CDB">
        <w:t xml:space="preserve">K_offset may need to cover the </w:t>
      </w:r>
      <w:r>
        <w:t>worst-cases TA</w:t>
      </w:r>
      <w:r w:rsidR="00161CDB">
        <w:t xml:space="preserve"> </w:t>
      </w:r>
      <w:r w:rsidR="00DF7445">
        <w:t>for</w:t>
      </w:r>
      <w:r w:rsidR="00161CDB">
        <w:t xml:space="preserve"> </w:t>
      </w:r>
      <w:r w:rsidR="00DB04DC">
        <w:t>the</w:t>
      </w:r>
      <w:r w:rsidR="00161CDB">
        <w:t xml:space="preserve"> serving cell</w:t>
      </w:r>
      <w:r w:rsidR="00DB04DC">
        <w:t xml:space="preserve"> or the serving satellite beam</w:t>
      </w:r>
      <w:r>
        <w:t>.</w:t>
      </w:r>
      <w:r w:rsidR="00161CDB">
        <w:t xml:space="preserve"> </w:t>
      </w:r>
      <w:r w:rsidR="00DB04DC">
        <w:t>To handle this,</w:t>
      </w:r>
      <w:r w:rsidR="00161CDB">
        <w:t xml:space="preserve"> the maximum RTT</w:t>
      </w:r>
      <w:r w:rsidR="00E553D2">
        <w:t xml:space="preserve"> specified in TR 38.821</w:t>
      </w:r>
      <w:r w:rsidR="00DB04DC">
        <w:t xml:space="preserve"> shall be considered</w:t>
      </w:r>
      <w:r w:rsidR="00E553D2">
        <w:t>.</w:t>
      </w:r>
    </w:p>
    <w:p w14:paraId="114C4394" w14:textId="1C07DF02" w:rsidR="00E553D2" w:rsidRDefault="00E553D2" w:rsidP="00F61C7C">
      <w:r>
        <w:t>Note that if K_offset is set to be the common TA that is given by the shor</w:t>
      </w:r>
      <w:r w:rsidR="003D0B1D">
        <w:t>t</w:t>
      </w:r>
      <w:r>
        <w:t xml:space="preserve">est RTT in </w:t>
      </w:r>
      <w:r w:rsidR="00DB04DC">
        <w:t xml:space="preserve">the </w:t>
      </w:r>
      <w:r>
        <w:t>cell</w:t>
      </w:r>
      <w:r w:rsidR="00DB04DC">
        <w:t xml:space="preserve"> or in the beam</w:t>
      </w:r>
      <w:r>
        <w:t xml:space="preserve">, the scheduling offset K1 </w:t>
      </w:r>
      <w:r w:rsidR="00287496">
        <w:t>or</w:t>
      </w:r>
      <w:r>
        <w:t xml:space="preserve"> K2</w:t>
      </w:r>
      <w:r w:rsidR="00DF7445">
        <w:t xml:space="preserve"> in NR</w:t>
      </w:r>
      <w:r>
        <w:t xml:space="preserve"> may not be enough to cover the maximum differe</w:t>
      </w:r>
      <w:r w:rsidR="00DF7445">
        <w:t>nti</w:t>
      </w:r>
      <w:r>
        <w:t xml:space="preserve">al delay in </w:t>
      </w:r>
      <w:r w:rsidR="00DF7445">
        <w:t>NTN</w:t>
      </w:r>
      <w:r>
        <w:t xml:space="preserve">. </w:t>
      </w:r>
    </w:p>
    <w:p w14:paraId="17C665AB" w14:textId="1DCAEF08" w:rsidR="00F61C7C" w:rsidRDefault="00E553D2" w:rsidP="00F61C7C">
      <w:pPr>
        <w:pStyle w:val="Proposal"/>
      </w:pPr>
      <w:bookmarkStart w:id="3" w:name="_Toc21165369"/>
      <w:r>
        <w:t>The maximum RTT for K_offset shall be considered.</w:t>
      </w:r>
      <w:bookmarkEnd w:id="3"/>
    </w:p>
    <w:p w14:paraId="0D40D209" w14:textId="081191F9" w:rsidR="003D0B1D" w:rsidRDefault="00287496" w:rsidP="003D0B1D">
      <w:r>
        <w:t>Moreover, t</w:t>
      </w:r>
      <w:r w:rsidR="003D0B1D">
        <w:t xml:space="preserve">here are six scenarios with different maximum RTTs for GEO and LEO with transparent and regenerative payloads. If UE has </w:t>
      </w:r>
      <w:r w:rsidR="00DF7445">
        <w:t xml:space="preserve">no </w:t>
      </w:r>
      <w:r w:rsidR="003D0B1D">
        <w:t>information about satellite types,</w:t>
      </w:r>
      <w:r w:rsidR="00DF7445">
        <w:t xml:space="preserve"> K_offset </w:t>
      </w:r>
      <w:r w:rsidR="00DB04DC">
        <w:t xml:space="preserve">may provide </w:t>
      </w:r>
      <w:r w:rsidR="00DF7445">
        <w:t xml:space="preserve">the maximum RTT </w:t>
      </w:r>
      <w:r w:rsidR="00DB04DC">
        <w:t>information used as</w:t>
      </w:r>
      <w:r w:rsidR="00DF7445">
        <w:t xml:space="preserve"> an implicit indicat</w:t>
      </w:r>
      <w:r w:rsidR="00DB04DC">
        <w:t>ion</w:t>
      </w:r>
      <w:r w:rsidR="00DF7445">
        <w:t xml:space="preserve"> for the satellite type. This may benefit for other procedures.</w:t>
      </w:r>
    </w:p>
    <w:p w14:paraId="42044CA2" w14:textId="77777777" w:rsidR="00E65ED1" w:rsidRDefault="00A558B4" w:rsidP="00644835">
      <w:pPr>
        <w:pStyle w:val="Heading1"/>
        <w:snapToGrid w:val="0"/>
        <w:jc w:val="both"/>
      </w:pPr>
      <w:r>
        <w:t>Conclusion</w:t>
      </w:r>
    </w:p>
    <w:p w14:paraId="39FCCA54" w14:textId="77777777" w:rsidR="00E6785D" w:rsidRDefault="00E6785D">
      <w:pPr>
        <w:snapToGrid w:val="0"/>
      </w:pPr>
      <w:r>
        <w:t>In this contribution, we have the following observations</w:t>
      </w:r>
      <w:r w:rsidR="00277ED8">
        <w:t xml:space="preserve"> and proposals</w:t>
      </w:r>
      <w:r w:rsidR="00BC0ACC">
        <w:t>.</w:t>
      </w:r>
    </w:p>
    <w:p w14:paraId="6F86E3D6" w14:textId="2BDDDCF6" w:rsidR="00566C71" w:rsidRDefault="000B5758">
      <w:pPr>
        <w:pStyle w:val="TOC1"/>
        <w:rPr>
          <w:rFonts w:eastAsiaTheme="minorEastAsia" w:cstheme="minorBidi"/>
          <w:b w:val="0"/>
          <w:szCs w:val="22"/>
          <w:lang w:eastAsia="zh-TW"/>
        </w:rPr>
      </w:pPr>
      <w:r w:rsidRPr="000B5758">
        <w:fldChar w:fldCharType="begin"/>
      </w:r>
      <w:r w:rsidRPr="000B5758">
        <w:instrText xml:space="preserve"> TOC \n \h \z \t "Observation,1" </w:instrText>
      </w:r>
      <w:r w:rsidRPr="000B5758">
        <w:fldChar w:fldCharType="separate"/>
      </w:r>
      <w:hyperlink w:anchor="_Toc21165365" w:history="1">
        <w:r w:rsidR="00566C71" w:rsidRPr="009B4422">
          <w:rPr>
            <w:rStyle w:val="Hyperlink"/>
            <w:lang w:eastAsia="ko-KR"/>
          </w:rPr>
          <w:t>Observation 1</w:t>
        </w:r>
        <w:r w:rsidR="00566C71">
          <w:rPr>
            <w:rFonts w:eastAsiaTheme="minorEastAsia" w:cstheme="minorBidi"/>
            <w:b w:val="0"/>
            <w:szCs w:val="22"/>
            <w:lang w:eastAsia="zh-TW"/>
          </w:rPr>
          <w:tab/>
        </w:r>
        <w:r w:rsidR="00566C71" w:rsidRPr="009B4422">
          <w:rPr>
            <w:rStyle w:val="Hyperlink"/>
            <w:lang w:eastAsia="ko-KR"/>
          </w:rPr>
          <w:t>The numerology of K_offset is unclear.</w:t>
        </w:r>
      </w:hyperlink>
    </w:p>
    <w:p w14:paraId="15AB37F7" w14:textId="38A365D8" w:rsidR="00E6785D" w:rsidRDefault="000B5758">
      <w:pPr>
        <w:snapToGrid w:val="0"/>
      </w:pPr>
      <w:r w:rsidRPr="000B5758">
        <w:rPr>
          <w:b/>
        </w:rPr>
        <w:fldChar w:fldCharType="end"/>
      </w:r>
      <w:r w:rsidR="00D9451A">
        <w:t>Based on the above observations</w:t>
      </w:r>
      <w:r w:rsidR="003C13D5">
        <w:t>, we then have the following proposals</w:t>
      </w:r>
      <w:r w:rsidR="00D9451A">
        <w:t>.</w:t>
      </w:r>
    </w:p>
    <w:p w14:paraId="5081D015" w14:textId="69C426F3" w:rsidR="00566C71" w:rsidRDefault="005B1DDB">
      <w:pPr>
        <w:pStyle w:val="TOC1"/>
        <w:rPr>
          <w:rFonts w:eastAsiaTheme="minorEastAsia" w:cstheme="minorBidi"/>
          <w:b w:val="0"/>
          <w:szCs w:val="22"/>
          <w:lang w:eastAsia="zh-TW"/>
        </w:rPr>
      </w:pPr>
      <w:r>
        <w:fldChar w:fldCharType="begin"/>
      </w:r>
      <w:r>
        <w:instrText xml:space="preserve"> TOC \n \h \z \t "Proposal,1" </w:instrText>
      </w:r>
      <w:r>
        <w:fldChar w:fldCharType="separate"/>
      </w:r>
      <w:hyperlink w:anchor="_Toc21165367" w:history="1">
        <w:r w:rsidR="00566C71" w:rsidRPr="006C4553">
          <w:rPr>
            <w:rStyle w:val="Hyperlink"/>
            <w:lang w:eastAsia="zh-TW"/>
          </w:rPr>
          <w:t>Proposal 1</w:t>
        </w:r>
        <w:r w:rsidR="00566C71">
          <w:rPr>
            <w:rFonts w:eastAsiaTheme="minorEastAsia" w:cstheme="minorBidi"/>
            <w:b w:val="0"/>
            <w:szCs w:val="22"/>
            <w:lang w:eastAsia="zh-TW"/>
          </w:rPr>
          <w:tab/>
        </w:r>
        <w:r w:rsidR="00566C71" w:rsidRPr="006C4553">
          <w:rPr>
            <w:rStyle w:val="Hyperlink"/>
            <w:lang w:eastAsia="zh-TW"/>
          </w:rPr>
          <w:t>K_offset shall follow the numerology of the scheduled PUSCH or PUCCH.</w:t>
        </w:r>
      </w:hyperlink>
    </w:p>
    <w:p w14:paraId="1F189A8F" w14:textId="07239541" w:rsidR="00566C71" w:rsidRDefault="00566C71">
      <w:pPr>
        <w:pStyle w:val="TOC1"/>
        <w:rPr>
          <w:rFonts w:eastAsiaTheme="minorEastAsia" w:cstheme="minorBidi"/>
          <w:b w:val="0"/>
          <w:szCs w:val="22"/>
          <w:lang w:eastAsia="zh-TW"/>
        </w:rPr>
      </w:pPr>
      <w:hyperlink w:anchor="_Toc21165368" w:history="1">
        <w:r w:rsidRPr="006C4553">
          <w:rPr>
            <w:rStyle w:val="Hyperlink"/>
          </w:rPr>
          <w:t>Proposal 2</w:t>
        </w:r>
        <w:r>
          <w:rPr>
            <w:rFonts w:eastAsiaTheme="minorEastAsia" w:cstheme="minorBidi"/>
            <w:b w:val="0"/>
            <w:szCs w:val="22"/>
            <w:lang w:eastAsia="zh-TW"/>
          </w:rPr>
          <w:tab/>
        </w:r>
        <w:r w:rsidRPr="006C4553">
          <w:rPr>
            <w:rStyle w:val="Hyperlink"/>
          </w:rPr>
          <w:t>Remaining NR procedures shall be revised with consideration of K_offset.</w:t>
        </w:r>
      </w:hyperlink>
    </w:p>
    <w:p w14:paraId="3A7C378F" w14:textId="33F718F9" w:rsidR="005B1DDB" w:rsidRDefault="00566C71" w:rsidP="005B1DDB">
      <w:pPr>
        <w:pStyle w:val="TOC1"/>
      </w:pPr>
      <w:hyperlink w:anchor="_Toc21165369" w:history="1">
        <w:r w:rsidRPr="006C4553">
          <w:rPr>
            <w:rStyle w:val="Hyperlink"/>
          </w:rPr>
          <w:t>Proposal 3</w:t>
        </w:r>
        <w:r>
          <w:rPr>
            <w:rFonts w:eastAsiaTheme="minorEastAsia" w:cstheme="minorBidi"/>
            <w:b w:val="0"/>
            <w:szCs w:val="22"/>
            <w:lang w:eastAsia="zh-TW"/>
          </w:rPr>
          <w:tab/>
        </w:r>
        <w:r w:rsidRPr="006C4553">
          <w:rPr>
            <w:rStyle w:val="Hyperlink"/>
          </w:rPr>
          <w:t>The maximum RTT for K_offset shall be considered.</w:t>
        </w:r>
      </w:hyperlink>
      <w:r w:rsidR="005B1DDB">
        <w:fldChar w:fldCharType="end"/>
      </w:r>
      <w:bookmarkStart w:id="4" w:name="_GoBack"/>
      <w:bookmarkEnd w:id="4"/>
    </w:p>
    <w:p w14:paraId="53C87396" w14:textId="71E500A7" w:rsidR="000B5758" w:rsidRDefault="00FA106B" w:rsidP="00644835">
      <w:pPr>
        <w:pStyle w:val="Heading1"/>
        <w:snapToGrid w:val="0"/>
        <w:jc w:val="both"/>
      </w:pPr>
      <w:r>
        <w:lastRenderedPageBreak/>
        <w:t>Reference</w:t>
      </w:r>
    </w:p>
    <w:p w14:paraId="6A91E44B" w14:textId="2D1B4020" w:rsidR="00B60004" w:rsidRPr="00131DA4" w:rsidRDefault="00DF7445" w:rsidP="002A1A42">
      <w:pPr>
        <w:pStyle w:val="Reference"/>
      </w:pPr>
      <w:bookmarkStart w:id="5" w:name="_Ref9595909"/>
      <w:bookmarkStart w:id="6" w:name="_Ref16874156"/>
      <w:r>
        <w:rPr>
          <w:rFonts w:cs="Arial"/>
        </w:rPr>
        <w:t>Chairman's notes in RAN1#98</w:t>
      </w:r>
      <w:r w:rsidR="00B60004">
        <w:rPr>
          <w:rFonts w:cs="Arial"/>
        </w:rPr>
        <w:t xml:space="preserve">, </w:t>
      </w:r>
      <w:r w:rsidRPr="00DF7445">
        <w:rPr>
          <w:rFonts w:cs="Arial"/>
        </w:rPr>
        <w:t>Prague</w:t>
      </w:r>
      <w:r w:rsidR="00B60004" w:rsidRPr="00B60004">
        <w:rPr>
          <w:rFonts w:cs="Arial"/>
        </w:rPr>
        <w:t xml:space="preserve">, </w:t>
      </w:r>
      <w:r w:rsidR="00DB04DC" w:rsidRPr="00D25E5F">
        <w:t>Czech</w:t>
      </w:r>
      <w:r w:rsidR="00B60004" w:rsidRPr="00B60004">
        <w:rPr>
          <w:rFonts w:cs="Arial"/>
        </w:rPr>
        <w:t xml:space="preserve">, </w:t>
      </w:r>
      <w:r w:rsidRPr="00DF7445">
        <w:rPr>
          <w:rFonts w:cs="Arial"/>
        </w:rPr>
        <w:t xml:space="preserve">August </w:t>
      </w:r>
      <w:r w:rsidR="00B60004" w:rsidRPr="00B60004">
        <w:rPr>
          <w:rFonts w:cs="Arial"/>
        </w:rPr>
        <w:t>2019.</w:t>
      </w:r>
      <w:bookmarkEnd w:id="5"/>
      <w:bookmarkEnd w:id="6"/>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B6637" w14:textId="77777777" w:rsidR="0021409E" w:rsidRDefault="0021409E" w:rsidP="0063297B">
      <w:pPr>
        <w:spacing w:after="0"/>
      </w:pPr>
      <w:r>
        <w:separator/>
      </w:r>
    </w:p>
  </w:endnote>
  <w:endnote w:type="continuationSeparator" w:id="0">
    <w:p w14:paraId="1D73A53D" w14:textId="77777777" w:rsidR="0021409E" w:rsidRDefault="0021409E"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B0DBF" w14:textId="77777777" w:rsidR="0021409E" w:rsidRDefault="0021409E" w:rsidP="0063297B">
      <w:pPr>
        <w:spacing w:after="0"/>
      </w:pPr>
      <w:r>
        <w:separator/>
      </w:r>
    </w:p>
  </w:footnote>
  <w:footnote w:type="continuationSeparator" w:id="0">
    <w:p w14:paraId="1BCA6A4E" w14:textId="77777777" w:rsidR="0021409E" w:rsidRDefault="0021409E"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160B7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AE7CCC"/>
    <w:multiLevelType w:val="hybridMultilevel"/>
    <w:tmpl w:val="A5DC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515FF6"/>
    <w:multiLevelType w:val="hybridMultilevel"/>
    <w:tmpl w:val="A8B4A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426A6"/>
    <w:multiLevelType w:val="hybridMultilevel"/>
    <w:tmpl w:val="BA469098"/>
    <w:lvl w:ilvl="0" w:tplc="0EF407C4">
      <w:start w:val="1"/>
      <w:numFmt w:val="bullet"/>
      <w:lvlText w:val="•"/>
      <w:lvlJc w:val="left"/>
      <w:pPr>
        <w:tabs>
          <w:tab w:val="num" w:pos="720"/>
        </w:tabs>
        <w:ind w:left="720" w:hanging="360"/>
      </w:pPr>
      <w:rPr>
        <w:rFonts w:ascii="Arial" w:hAnsi="Arial" w:hint="default"/>
      </w:rPr>
    </w:lvl>
    <w:lvl w:ilvl="1" w:tplc="435ED490">
      <w:numFmt w:val="bullet"/>
      <w:lvlText w:val=""/>
      <w:lvlJc w:val="left"/>
      <w:pPr>
        <w:tabs>
          <w:tab w:val="num" w:pos="1440"/>
        </w:tabs>
        <w:ind w:left="1440" w:hanging="360"/>
      </w:pPr>
      <w:rPr>
        <w:rFonts w:ascii="Wingdings" w:hAnsi="Wingdings" w:hint="default"/>
      </w:rPr>
    </w:lvl>
    <w:lvl w:ilvl="2" w:tplc="2D463C36">
      <w:numFmt w:val="bullet"/>
      <w:lvlText w:val=""/>
      <w:lvlJc w:val="left"/>
      <w:pPr>
        <w:tabs>
          <w:tab w:val="num" w:pos="2160"/>
        </w:tabs>
        <w:ind w:left="2160" w:hanging="360"/>
      </w:pPr>
      <w:rPr>
        <w:rFonts w:ascii="Wingdings" w:hAnsi="Wingdings" w:hint="default"/>
      </w:rPr>
    </w:lvl>
    <w:lvl w:ilvl="3" w:tplc="2D4AE336" w:tentative="1">
      <w:start w:val="1"/>
      <w:numFmt w:val="bullet"/>
      <w:lvlText w:val="•"/>
      <w:lvlJc w:val="left"/>
      <w:pPr>
        <w:tabs>
          <w:tab w:val="num" w:pos="2880"/>
        </w:tabs>
        <w:ind w:left="2880" w:hanging="360"/>
      </w:pPr>
      <w:rPr>
        <w:rFonts w:ascii="Arial" w:hAnsi="Arial" w:hint="default"/>
      </w:rPr>
    </w:lvl>
    <w:lvl w:ilvl="4" w:tplc="1A6E3236" w:tentative="1">
      <w:start w:val="1"/>
      <w:numFmt w:val="bullet"/>
      <w:lvlText w:val="•"/>
      <w:lvlJc w:val="left"/>
      <w:pPr>
        <w:tabs>
          <w:tab w:val="num" w:pos="3600"/>
        </w:tabs>
        <w:ind w:left="3600" w:hanging="360"/>
      </w:pPr>
      <w:rPr>
        <w:rFonts w:ascii="Arial" w:hAnsi="Arial" w:hint="default"/>
      </w:rPr>
    </w:lvl>
    <w:lvl w:ilvl="5" w:tplc="A998D292" w:tentative="1">
      <w:start w:val="1"/>
      <w:numFmt w:val="bullet"/>
      <w:lvlText w:val="•"/>
      <w:lvlJc w:val="left"/>
      <w:pPr>
        <w:tabs>
          <w:tab w:val="num" w:pos="4320"/>
        </w:tabs>
        <w:ind w:left="4320" w:hanging="360"/>
      </w:pPr>
      <w:rPr>
        <w:rFonts w:ascii="Arial" w:hAnsi="Arial" w:hint="default"/>
      </w:rPr>
    </w:lvl>
    <w:lvl w:ilvl="6" w:tplc="E4367350" w:tentative="1">
      <w:start w:val="1"/>
      <w:numFmt w:val="bullet"/>
      <w:lvlText w:val="•"/>
      <w:lvlJc w:val="left"/>
      <w:pPr>
        <w:tabs>
          <w:tab w:val="num" w:pos="5040"/>
        </w:tabs>
        <w:ind w:left="5040" w:hanging="360"/>
      </w:pPr>
      <w:rPr>
        <w:rFonts w:ascii="Arial" w:hAnsi="Arial" w:hint="default"/>
      </w:rPr>
    </w:lvl>
    <w:lvl w:ilvl="7" w:tplc="3D962A40" w:tentative="1">
      <w:start w:val="1"/>
      <w:numFmt w:val="bullet"/>
      <w:lvlText w:val="•"/>
      <w:lvlJc w:val="left"/>
      <w:pPr>
        <w:tabs>
          <w:tab w:val="num" w:pos="5760"/>
        </w:tabs>
        <w:ind w:left="5760" w:hanging="360"/>
      </w:pPr>
      <w:rPr>
        <w:rFonts w:ascii="Arial" w:hAnsi="Arial" w:hint="default"/>
      </w:rPr>
    </w:lvl>
    <w:lvl w:ilvl="8" w:tplc="1F60FE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D96D80"/>
    <w:multiLevelType w:val="hybridMultilevel"/>
    <w:tmpl w:val="43441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4315140"/>
    <w:multiLevelType w:val="hybridMultilevel"/>
    <w:tmpl w:val="B08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A355F"/>
    <w:multiLevelType w:val="hybridMultilevel"/>
    <w:tmpl w:val="737E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917B27"/>
    <w:multiLevelType w:val="hybridMultilevel"/>
    <w:tmpl w:val="736C8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14158F"/>
    <w:multiLevelType w:val="hybridMultilevel"/>
    <w:tmpl w:val="6E0889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7"/>
  </w:num>
  <w:num w:numId="4">
    <w:abstractNumId w:val="8"/>
  </w:num>
  <w:num w:numId="5">
    <w:abstractNumId w:val="0"/>
  </w:num>
  <w:num w:numId="6">
    <w:abstractNumId w:val="3"/>
  </w:num>
  <w:num w:numId="7">
    <w:abstractNumId w:val="11"/>
  </w:num>
  <w:num w:numId="8">
    <w:abstractNumId w:val="16"/>
  </w:num>
  <w:num w:numId="9">
    <w:abstractNumId w:val="18"/>
  </w:num>
  <w:num w:numId="10">
    <w:abstractNumId w:val="13"/>
  </w:num>
  <w:num w:numId="11">
    <w:abstractNumId w:val="12"/>
  </w:num>
  <w:num w:numId="12">
    <w:abstractNumId w:val="15"/>
  </w:num>
  <w:num w:numId="13">
    <w:abstractNumId w:val="6"/>
  </w:num>
  <w:num w:numId="14">
    <w:abstractNumId w:val="1"/>
  </w:num>
  <w:num w:numId="15">
    <w:abstractNumId w:val="4"/>
  </w:num>
  <w:num w:numId="16">
    <w:abstractNumId w:val="2"/>
  </w:num>
  <w:num w:numId="17">
    <w:abstractNumId w:val="7"/>
  </w:num>
  <w:num w:numId="18">
    <w:abstractNumId w:val="19"/>
  </w:num>
  <w:num w:numId="19">
    <w:abstractNumId w:val="20"/>
  </w:num>
  <w:num w:numId="20">
    <w:abstractNumId w:val="14"/>
  </w:num>
  <w:num w:numId="21">
    <w:abstractNumId w:val="9"/>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t6wFAK6d3rwtAAAA"/>
  </w:docVars>
  <w:rsids>
    <w:rsidRoot w:val="006A4A78"/>
    <w:rsid w:val="00000FA6"/>
    <w:rsid w:val="00004A2B"/>
    <w:rsid w:val="00004E8F"/>
    <w:rsid w:val="00011505"/>
    <w:rsid w:val="000164F1"/>
    <w:rsid w:val="00030062"/>
    <w:rsid w:val="000305CD"/>
    <w:rsid w:val="0003330B"/>
    <w:rsid w:val="00033E8F"/>
    <w:rsid w:val="00040844"/>
    <w:rsid w:val="000421CD"/>
    <w:rsid w:val="000436CD"/>
    <w:rsid w:val="000537D6"/>
    <w:rsid w:val="00060D85"/>
    <w:rsid w:val="000641E0"/>
    <w:rsid w:val="00065F28"/>
    <w:rsid w:val="0006645F"/>
    <w:rsid w:val="000710A5"/>
    <w:rsid w:val="000765E8"/>
    <w:rsid w:val="000877E2"/>
    <w:rsid w:val="00087FF4"/>
    <w:rsid w:val="00090CC3"/>
    <w:rsid w:val="00090D23"/>
    <w:rsid w:val="00092147"/>
    <w:rsid w:val="00092C12"/>
    <w:rsid w:val="00093E4D"/>
    <w:rsid w:val="000A05A9"/>
    <w:rsid w:val="000A6C7A"/>
    <w:rsid w:val="000A72BB"/>
    <w:rsid w:val="000B11D8"/>
    <w:rsid w:val="000B31C4"/>
    <w:rsid w:val="000B5758"/>
    <w:rsid w:val="000B7A02"/>
    <w:rsid w:val="000C4A32"/>
    <w:rsid w:val="000C5587"/>
    <w:rsid w:val="000D436E"/>
    <w:rsid w:val="000E09B3"/>
    <w:rsid w:val="000E27E3"/>
    <w:rsid w:val="000F27B9"/>
    <w:rsid w:val="000F2C86"/>
    <w:rsid w:val="00100FD3"/>
    <w:rsid w:val="00102528"/>
    <w:rsid w:val="001032BE"/>
    <w:rsid w:val="001118DC"/>
    <w:rsid w:val="00120364"/>
    <w:rsid w:val="00121950"/>
    <w:rsid w:val="0012473C"/>
    <w:rsid w:val="001255FC"/>
    <w:rsid w:val="00130D59"/>
    <w:rsid w:val="00131DA4"/>
    <w:rsid w:val="001343EC"/>
    <w:rsid w:val="001350CC"/>
    <w:rsid w:val="00136D71"/>
    <w:rsid w:val="001400BA"/>
    <w:rsid w:val="00140508"/>
    <w:rsid w:val="00140D47"/>
    <w:rsid w:val="001411CA"/>
    <w:rsid w:val="00141AC6"/>
    <w:rsid w:val="00142170"/>
    <w:rsid w:val="00145DDD"/>
    <w:rsid w:val="0014683C"/>
    <w:rsid w:val="0014756E"/>
    <w:rsid w:val="00150043"/>
    <w:rsid w:val="00151886"/>
    <w:rsid w:val="00151E0B"/>
    <w:rsid w:val="00155695"/>
    <w:rsid w:val="00156C58"/>
    <w:rsid w:val="00161CDB"/>
    <w:rsid w:val="00164F50"/>
    <w:rsid w:val="00171803"/>
    <w:rsid w:val="00174C28"/>
    <w:rsid w:val="00175DBA"/>
    <w:rsid w:val="0017744C"/>
    <w:rsid w:val="00184890"/>
    <w:rsid w:val="00184BB8"/>
    <w:rsid w:val="0019033F"/>
    <w:rsid w:val="001946A6"/>
    <w:rsid w:val="00196E45"/>
    <w:rsid w:val="001974BD"/>
    <w:rsid w:val="001B4136"/>
    <w:rsid w:val="001B4DAE"/>
    <w:rsid w:val="001B515B"/>
    <w:rsid w:val="001C04A9"/>
    <w:rsid w:val="001C410A"/>
    <w:rsid w:val="001C58A5"/>
    <w:rsid w:val="001C7E73"/>
    <w:rsid w:val="001D0914"/>
    <w:rsid w:val="001D4A6B"/>
    <w:rsid w:val="001D7D48"/>
    <w:rsid w:val="001E3E19"/>
    <w:rsid w:val="001E52CF"/>
    <w:rsid w:val="001E5E12"/>
    <w:rsid w:val="001F4CAD"/>
    <w:rsid w:val="00200849"/>
    <w:rsid w:val="002040A5"/>
    <w:rsid w:val="00211E96"/>
    <w:rsid w:val="00213ECA"/>
    <w:rsid w:val="0021409E"/>
    <w:rsid w:val="0021555A"/>
    <w:rsid w:val="00217B35"/>
    <w:rsid w:val="002241DA"/>
    <w:rsid w:val="00225128"/>
    <w:rsid w:val="00226600"/>
    <w:rsid w:val="002270CB"/>
    <w:rsid w:val="002409BC"/>
    <w:rsid w:val="00244EF7"/>
    <w:rsid w:val="00251AA6"/>
    <w:rsid w:val="0026147C"/>
    <w:rsid w:val="00265BC6"/>
    <w:rsid w:val="00266699"/>
    <w:rsid w:val="00272612"/>
    <w:rsid w:val="00272CD0"/>
    <w:rsid w:val="002753CB"/>
    <w:rsid w:val="00277ED8"/>
    <w:rsid w:val="00282A28"/>
    <w:rsid w:val="0028348F"/>
    <w:rsid w:val="00283B47"/>
    <w:rsid w:val="00283DA5"/>
    <w:rsid w:val="00287496"/>
    <w:rsid w:val="00290D43"/>
    <w:rsid w:val="00292A1A"/>
    <w:rsid w:val="0029349D"/>
    <w:rsid w:val="002A1292"/>
    <w:rsid w:val="002A1A42"/>
    <w:rsid w:val="002A1C4F"/>
    <w:rsid w:val="002A4692"/>
    <w:rsid w:val="002A48BD"/>
    <w:rsid w:val="002A5F27"/>
    <w:rsid w:val="002B4821"/>
    <w:rsid w:val="002B6795"/>
    <w:rsid w:val="002C1440"/>
    <w:rsid w:val="002C4EF6"/>
    <w:rsid w:val="002D0A11"/>
    <w:rsid w:val="002D1055"/>
    <w:rsid w:val="002E3D41"/>
    <w:rsid w:val="002F1BD5"/>
    <w:rsid w:val="002F4CE6"/>
    <w:rsid w:val="00303F1A"/>
    <w:rsid w:val="00306D3F"/>
    <w:rsid w:val="00306FC1"/>
    <w:rsid w:val="003102DB"/>
    <w:rsid w:val="00311FC9"/>
    <w:rsid w:val="0031408C"/>
    <w:rsid w:val="003211BF"/>
    <w:rsid w:val="00332483"/>
    <w:rsid w:val="00337856"/>
    <w:rsid w:val="00337EC7"/>
    <w:rsid w:val="00340930"/>
    <w:rsid w:val="00340A5E"/>
    <w:rsid w:val="00340E36"/>
    <w:rsid w:val="003463F9"/>
    <w:rsid w:val="00346ED1"/>
    <w:rsid w:val="003503FC"/>
    <w:rsid w:val="00357483"/>
    <w:rsid w:val="0036258E"/>
    <w:rsid w:val="00362A8A"/>
    <w:rsid w:val="00362BCF"/>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0B1D"/>
    <w:rsid w:val="003D30D6"/>
    <w:rsid w:val="003D6209"/>
    <w:rsid w:val="003E009E"/>
    <w:rsid w:val="003E49D6"/>
    <w:rsid w:val="003E54CD"/>
    <w:rsid w:val="003F4247"/>
    <w:rsid w:val="0040121B"/>
    <w:rsid w:val="00405441"/>
    <w:rsid w:val="00410971"/>
    <w:rsid w:val="00413D5C"/>
    <w:rsid w:val="004171CF"/>
    <w:rsid w:val="00420264"/>
    <w:rsid w:val="00425C93"/>
    <w:rsid w:val="00425F92"/>
    <w:rsid w:val="0042691F"/>
    <w:rsid w:val="0042740D"/>
    <w:rsid w:val="00427437"/>
    <w:rsid w:val="00431CDC"/>
    <w:rsid w:val="00432CCD"/>
    <w:rsid w:val="00437745"/>
    <w:rsid w:val="00441C9E"/>
    <w:rsid w:val="004439C8"/>
    <w:rsid w:val="00444A3E"/>
    <w:rsid w:val="00445A29"/>
    <w:rsid w:val="00447C4B"/>
    <w:rsid w:val="00454E41"/>
    <w:rsid w:val="00456894"/>
    <w:rsid w:val="0046028C"/>
    <w:rsid w:val="00460688"/>
    <w:rsid w:val="00460C5A"/>
    <w:rsid w:val="00464515"/>
    <w:rsid w:val="004660F0"/>
    <w:rsid w:val="00474D26"/>
    <w:rsid w:val="00475340"/>
    <w:rsid w:val="0047641F"/>
    <w:rsid w:val="00480574"/>
    <w:rsid w:val="00482E98"/>
    <w:rsid w:val="004964CD"/>
    <w:rsid w:val="004A0649"/>
    <w:rsid w:val="004A067C"/>
    <w:rsid w:val="004A40FE"/>
    <w:rsid w:val="004B2DB2"/>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6C71"/>
    <w:rsid w:val="005718A0"/>
    <w:rsid w:val="0057520F"/>
    <w:rsid w:val="00575D10"/>
    <w:rsid w:val="005779ED"/>
    <w:rsid w:val="00583232"/>
    <w:rsid w:val="00587BF9"/>
    <w:rsid w:val="00595E68"/>
    <w:rsid w:val="00597063"/>
    <w:rsid w:val="0059772B"/>
    <w:rsid w:val="005A024C"/>
    <w:rsid w:val="005A2F7F"/>
    <w:rsid w:val="005A3609"/>
    <w:rsid w:val="005A3BA9"/>
    <w:rsid w:val="005A470C"/>
    <w:rsid w:val="005B1DDB"/>
    <w:rsid w:val="005B2BFB"/>
    <w:rsid w:val="005B3BEC"/>
    <w:rsid w:val="005B48F8"/>
    <w:rsid w:val="005B4FDE"/>
    <w:rsid w:val="005B682D"/>
    <w:rsid w:val="005B7F3C"/>
    <w:rsid w:val="005C11C5"/>
    <w:rsid w:val="005C2442"/>
    <w:rsid w:val="005C3210"/>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26A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714EF"/>
    <w:rsid w:val="00681C40"/>
    <w:rsid w:val="006832B4"/>
    <w:rsid w:val="00683624"/>
    <w:rsid w:val="006873C3"/>
    <w:rsid w:val="00691992"/>
    <w:rsid w:val="00692027"/>
    <w:rsid w:val="006948BE"/>
    <w:rsid w:val="006A4A78"/>
    <w:rsid w:val="006A65F5"/>
    <w:rsid w:val="006A6ECE"/>
    <w:rsid w:val="006B13F0"/>
    <w:rsid w:val="006B14E1"/>
    <w:rsid w:val="006B40C4"/>
    <w:rsid w:val="006B76D5"/>
    <w:rsid w:val="006C378D"/>
    <w:rsid w:val="006C627A"/>
    <w:rsid w:val="006F0C0C"/>
    <w:rsid w:val="006F2A6B"/>
    <w:rsid w:val="007041E8"/>
    <w:rsid w:val="00704522"/>
    <w:rsid w:val="007112C0"/>
    <w:rsid w:val="00712CB4"/>
    <w:rsid w:val="00714DA9"/>
    <w:rsid w:val="00721143"/>
    <w:rsid w:val="007213CA"/>
    <w:rsid w:val="007220C1"/>
    <w:rsid w:val="00723760"/>
    <w:rsid w:val="00723DB2"/>
    <w:rsid w:val="00724BA4"/>
    <w:rsid w:val="007307A2"/>
    <w:rsid w:val="00733F14"/>
    <w:rsid w:val="0073595F"/>
    <w:rsid w:val="007461F0"/>
    <w:rsid w:val="00752DE6"/>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598C"/>
    <w:rsid w:val="007D653E"/>
    <w:rsid w:val="007E038D"/>
    <w:rsid w:val="007E1F66"/>
    <w:rsid w:val="007E5B76"/>
    <w:rsid w:val="007E6F39"/>
    <w:rsid w:val="007E7AC0"/>
    <w:rsid w:val="007F4CD9"/>
    <w:rsid w:val="00803236"/>
    <w:rsid w:val="00804A43"/>
    <w:rsid w:val="00812BAB"/>
    <w:rsid w:val="00816F22"/>
    <w:rsid w:val="0082650D"/>
    <w:rsid w:val="00836E59"/>
    <w:rsid w:val="0084551F"/>
    <w:rsid w:val="00852937"/>
    <w:rsid w:val="00856A51"/>
    <w:rsid w:val="008572E2"/>
    <w:rsid w:val="00863D40"/>
    <w:rsid w:val="00864E28"/>
    <w:rsid w:val="008673C9"/>
    <w:rsid w:val="00870A95"/>
    <w:rsid w:val="00871C51"/>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26AE"/>
    <w:rsid w:val="00907E2F"/>
    <w:rsid w:val="00907FA2"/>
    <w:rsid w:val="00914ACC"/>
    <w:rsid w:val="00917188"/>
    <w:rsid w:val="0092609E"/>
    <w:rsid w:val="009326BD"/>
    <w:rsid w:val="00932935"/>
    <w:rsid w:val="009358FB"/>
    <w:rsid w:val="009418C1"/>
    <w:rsid w:val="009445D8"/>
    <w:rsid w:val="00951C9E"/>
    <w:rsid w:val="00953575"/>
    <w:rsid w:val="00954E8D"/>
    <w:rsid w:val="00955EBD"/>
    <w:rsid w:val="009614D3"/>
    <w:rsid w:val="00961C67"/>
    <w:rsid w:val="009660A4"/>
    <w:rsid w:val="00981EAC"/>
    <w:rsid w:val="00986583"/>
    <w:rsid w:val="00986A2B"/>
    <w:rsid w:val="0098759C"/>
    <w:rsid w:val="00992976"/>
    <w:rsid w:val="009A3179"/>
    <w:rsid w:val="009A7AA0"/>
    <w:rsid w:val="009B2A8D"/>
    <w:rsid w:val="009B7587"/>
    <w:rsid w:val="009C2961"/>
    <w:rsid w:val="009C5F1A"/>
    <w:rsid w:val="009D00B9"/>
    <w:rsid w:val="009D112D"/>
    <w:rsid w:val="009D13CA"/>
    <w:rsid w:val="009D3402"/>
    <w:rsid w:val="009E0141"/>
    <w:rsid w:val="009E0CE5"/>
    <w:rsid w:val="009E1AC6"/>
    <w:rsid w:val="009E4823"/>
    <w:rsid w:val="009F0A8A"/>
    <w:rsid w:val="009F1C2E"/>
    <w:rsid w:val="009F5133"/>
    <w:rsid w:val="00A04811"/>
    <w:rsid w:val="00A04F94"/>
    <w:rsid w:val="00A06780"/>
    <w:rsid w:val="00A14CCB"/>
    <w:rsid w:val="00A1623E"/>
    <w:rsid w:val="00A164FC"/>
    <w:rsid w:val="00A17747"/>
    <w:rsid w:val="00A23275"/>
    <w:rsid w:val="00A24D74"/>
    <w:rsid w:val="00A33ACF"/>
    <w:rsid w:val="00A34A8B"/>
    <w:rsid w:val="00A43B24"/>
    <w:rsid w:val="00A52363"/>
    <w:rsid w:val="00A5352C"/>
    <w:rsid w:val="00A558B4"/>
    <w:rsid w:val="00A573D3"/>
    <w:rsid w:val="00A62ED4"/>
    <w:rsid w:val="00A65475"/>
    <w:rsid w:val="00A84468"/>
    <w:rsid w:val="00A91950"/>
    <w:rsid w:val="00A96C13"/>
    <w:rsid w:val="00AA1DA2"/>
    <w:rsid w:val="00AA45AA"/>
    <w:rsid w:val="00AA609F"/>
    <w:rsid w:val="00AA710B"/>
    <w:rsid w:val="00AB182C"/>
    <w:rsid w:val="00AB4425"/>
    <w:rsid w:val="00AB6061"/>
    <w:rsid w:val="00AB64EA"/>
    <w:rsid w:val="00AB6864"/>
    <w:rsid w:val="00AB707C"/>
    <w:rsid w:val="00AC5B84"/>
    <w:rsid w:val="00AC6BDA"/>
    <w:rsid w:val="00AD1374"/>
    <w:rsid w:val="00AD23D4"/>
    <w:rsid w:val="00AD3910"/>
    <w:rsid w:val="00AD778F"/>
    <w:rsid w:val="00AE6B31"/>
    <w:rsid w:val="00AF3589"/>
    <w:rsid w:val="00AF4BC0"/>
    <w:rsid w:val="00AF5CB8"/>
    <w:rsid w:val="00AF6F22"/>
    <w:rsid w:val="00B0014B"/>
    <w:rsid w:val="00B00928"/>
    <w:rsid w:val="00B06526"/>
    <w:rsid w:val="00B06705"/>
    <w:rsid w:val="00B10D68"/>
    <w:rsid w:val="00B10DAE"/>
    <w:rsid w:val="00B12B17"/>
    <w:rsid w:val="00B20FEC"/>
    <w:rsid w:val="00B2230B"/>
    <w:rsid w:val="00B227C6"/>
    <w:rsid w:val="00B238C0"/>
    <w:rsid w:val="00B26F33"/>
    <w:rsid w:val="00B31BAD"/>
    <w:rsid w:val="00B32BAA"/>
    <w:rsid w:val="00B33891"/>
    <w:rsid w:val="00B35EB1"/>
    <w:rsid w:val="00B35F3E"/>
    <w:rsid w:val="00B41E37"/>
    <w:rsid w:val="00B446D3"/>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81B"/>
    <w:rsid w:val="00BA6154"/>
    <w:rsid w:val="00BA7380"/>
    <w:rsid w:val="00BB0155"/>
    <w:rsid w:val="00BB36D3"/>
    <w:rsid w:val="00BB62E1"/>
    <w:rsid w:val="00BB69A0"/>
    <w:rsid w:val="00BC039A"/>
    <w:rsid w:val="00BC0ACC"/>
    <w:rsid w:val="00BC23CB"/>
    <w:rsid w:val="00BC5100"/>
    <w:rsid w:val="00BC5EAD"/>
    <w:rsid w:val="00BD421B"/>
    <w:rsid w:val="00BD6CB4"/>
    <w:rsid w:val="00BD7926"/>
    <w:rsid w:val="00BF1025"/>
    <w:rsid w:val="00BF176B"/>
    <w:rsid w:val="00BF2A10"/>
    <w:rsid w:val="00C04FDA"/>
    <w:rsid w:val="00C061B8"/>
    <w:rsid w:val="00C12179"/>
    <w:rsid w:val="00C12B3A"/>
    <w:rsid w:val="00C144FF"/>
    <w:rsid w:val="00C14A92"/>
    <w:rsid w:val="00C1663D"/>
    <w:rsid w:val="00C20004"/>
    <w:rsid w:val="00C218FC"/>
    <w:rsid w:val="00C22C60"/>
    <w:rsid w:val="00C37D56"/>
    <w:rsid w:val="00C41981"/>
    <w:rsid w:val="00C43099"/>
    <w:rsid w:val="00C4314A"/>
    <w:rsid w:val="00C52F31"/>
    <w:rsid w:val="00C5503B"/>
    <w:rsid w:val="00C61BE4"/>
    <w:rsid w:val="00C73FCA"/>
    <w:rsid w:val="00C77EE0"/>
    <w:rsid w:val="00C84650"/>
    <w:rsid w:val="00C86D97"/>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15BA4"/>
    <w:rsid w:val="00D1777F"/>
    <w:rsid w:val="00D177A4"/>
    <w:rsid w:val="00D17FAE"/>
    <w:rsid w:val="00D20DF0"/>
    <w:rsid w:val="00D21500"/>
    <w:rsid w:val="00D24EE0"/>
    <w:rsid w:val="00D257A5"/>
    <w:rsid w:val="00D25E5F"/>
    <w:rsid w:val="00D27775"/>
    <w:rsid w:val="00D40635"/>
    <w:rsid w:val="00D41594"/>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A2FD2"/>
    <w:rsid w:val="00DA6A25"/>
    <w:rsid w:val="00DA77FC"/>
    <w:rsid w:val="00DB04DC"/>
    <w:rsid w:val="00DB1C9C"/>
    <w:rsid w:val="00DB5F21"/>
    <w:rsid w:val="00DC336B"/>
    <w:rsid w:val="00DC5706"/>
    <w:rsid w:val="00DC7068"/>
    <w:rsid w:val="00DD076F"/>
    <w:rsid w:val="00DD209D"/>
    <w:rsid w:val="00DE3465"/>
    <w:rsid w:val="00DF331F"/>
    <w:rsid w:val="00DF7445"/>
    <w:rsid w:val="00E04003"/>
    <w:rsid w:val="00E07CFA"/>
    <w:rsid w:val="00E1317B"/>
    <w:rsid w:val="00E13407"/>
    <w:rsid w:val="00E2171A"/>
    <w:rsid w:val="00E21921"/>
    <w:rsid w:val="00E230C0"/>
    <w:rsid w:val="00E23566"/>
    <w:rsid w:val="00E24CE5"/>
    <w:rsid w:val="00E25594"/>
    <w:rsid w:val="00E36BC9"/>
    <w:rsid w:val="00E40273"/>
    <w:rsid w:val="00E40EF5"/>
    <w:rsid w:val="00E42568"/>
    <w:rsid w:val="00E43BA4"/>
    <w:rsid w:val="00E510BC"/>
    <w:rsid w:val="00E553D2"/>
    <w:rsid w:val="00E604EA"/>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3B08"/>
    <w:rsid w:val="00EC4EFD"/>
    <w:rsid w:val="00EC6E35"/>
    <w:rsid w:val="00ED71B9"/>
    <w:rsid w:val="00EE3E30"/>
    <w:rsid w:val="00EF3949"/>
    <w:rsid w:val="00F01CA1"/>
    <w:rsid w:val="00F0227D"/>
    <w:rsid w:val="00F1336B"/>
    <w:rsid w:val="00F176E3"/>
    <w:rsid w:val="00F25712"/>
    <w:rsid w:val="00F32465"/>
    <w:rsid w:val="00F33C17"/>
    <w:rsid w:val="00F35B86"/>
    <w:rsid w:val="00F41C51"/>
    <w:rsid w:val="00F43C17"/>
    <w:rsid w:val="00F45971"/>
    <w:rsid w:val="00F469EC"/>
    <w:rsid w:val="00F54FD5"/>
    <w:rsid w:val="00F61C7C"/>
    <w:rsid w:val="00F6206C"/>
    <w:rsid w:val="00F62F66"/>
    <w:rsid w:val="00F6347A"/>
    <w:rsid w:val="00F63EBC"/>
    <w:rsid w:val="00F63F4F"/>
    <w:rsid w:val="00F648E5"/>
    <w:rsid w:val="00F66954"/>
    <w:rsid w:val="00F77B6B"/>
    <w:rsid w:val="00F83858"/>
    <w:rsid w:val="00F83AE5"/>
    <w:rsid w:val="00F856C1"/>
    <w:rsid w:val="00F87104"/>
    <w:rsid w:val="00F904CA"/>
    <w:rsid w:val="00F926B5"/>
    <w:rsid w:val="00F92C97"/>
    <w:rsid w:val="00F96E93"/>
    <w:rsid w:val="00FA106B"/>
    <w:rsid w:val="00FA25E3"/>
    <w:rsid w:val="00FA5BED"/>
    <w:rsid w:val="00FA791D"/>
    <w:rsid w:val="00FB1B9A"/>
    <w:rsid w:val="00FB2937"/>
    <w:rsid w:val="00FB591D"/>
    <w:rsid w:val="00FB5F26"/>
    <w:rsid w:val="00FC2A5B"/>
    <w:rsid w:val="00FC5E97"/>
    <w:rsid w:val="00FD0A69"/>
    <w:rsid w:val="00FD2F86"/>
    <w:rsid w:val="00FD3D1D"/>
    <w:rsid w:val="00FD5810"/>
    <w:rsid w:val="00FD608F"/>
    <w:rsid w:val="00FD6A07"/>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5C1E"/>
    <w:pPr>
      <w:overflowPunct w:val="0"/>
      <w:autoSpaceDE w:val="0"/>
      <w:autoSpaceDN w:val="0"/>
      <w:adjustRightInd w:val="0"/>
      <w:spacing w:after="120" w:line="240" w:lineRule="auto"/>
      <w:jc w:val="both"/>
      <w:textAlignment w:val="baseline"/>
    </w:pPr>
    <w:rPr>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sz w:val="20"/>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sz w:val="20"/>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sz w:val="20"/>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DA07A-EB20-4BCA-8D40-88F4A90BC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853</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40</cp:revision>
  <dcterms:created xsi:type="dcterms:W3CDTF">2019-05-24T07:37:00Z</dcterms:created>
  <dcterms:modified xsi:type="dcterms:W3CDTF">2019-10-05T02:55:00Z</dcterms:modified>
</cp:coreProperties>
</file>